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5558D8" w14:textId="77777777" w:rsidR="00C9619F" w:rsidRDefault="00C9619F" w:rsidP="00C9619F">
      <w:pPr>
        <w:spacing w:after="0"/>
        <w:jc w:val="center"/>
        <w:rPr>
          <w:rFonts w:ascii="Franklin Gothic Demi" w:hAnsi="Franklin Gothic Demi"/>
          <w:sz w:val="28"/>
        </w:rPr>
      </w:pPr>
    </w:p>
    <w:p w14:paraId="049E2C9C" w14:textId="5D5A9649" w:rsidR="00D4388B" w:rsidRPr="00D4388B" w:rsidRDefault="00D4388B" w:rsidP="00D4388B">
      <w:pPr>
        <w:spacing w:after="0"/>
        <w:jc w:val="center"/>
        <w:rPr>
          <w:rFonts w:ascii="Franklin Gothic Demi" w:hAnsi="Franklin Gothic Demi"/>
          <w:bCs/>
          <w:color w:val="129096" w:themeColor="text2"/>
          <w:sz w:val="28"/>
        </w:rPr>
      </w:pPr>
      <w:r w:rsidRPr="00D4388B">
        <w:rPr>
          <w:rFonts w:ascii="Franklin Gothic Demi" w:hAnsi="Franklin Gothic Demi"/>
          <w:bCs/>
          <w:color w:val="129096" w:themeColor="text2"/>
          <w:sz w:val="28"/>
        </w:rPr>
        <w:t>S</w:t>
      </w:r>
      <w:r w:rsidR="00502357">
        <w:rPr>
          <w:rFonts w:ascii="Franklin Gothic Demi" w:hAnsi="Franklin Gothic Demi"/>
          <w:bCs/>
          <w:color w:val="129096" w:themeColor="text2"/>
          <w:sz w:val="28"/>
        </w:rPr>
        <w:t>ample Business Plan Template</w:t>
      </w:r>
    </w:p>
    <w:p w14:paraId="78F5E756" w14:textId="7D346424" w:rsidR="00D4388B" w:rsidRPr="00D4388B" w:rsidRDefault="00691514" w:rsidP="00D4388B">
      <w:pPr>
        <w:spacing w:after="0"/>
        <w:jc w:val="center"/>
        <w:rPr>
          <w:bCs/>
        </w:rPr>
      </w:pPr>
      <w:r>
        <w:rPr>
          <w:bCs/>
        </w:rPr>
        <w:t>Chronic Care Managem</w:t>
      </w:r>
      <w:r w:rsidR="00D4388B" w:rsidRPr="00D4388B">
        <w:rPr>
          <w:bCs/>
        </w:rPr>
        <w:t>ent Services</w:t>
      </w:r>
    </w:p>
    <w:p w14:paraId="20DEF873" w14:textId="77777777" w:rsidR="00D4388B" w:rsidRDefault="00D4388B" w:rsidP="00235364">
      <w:pPr>
        <w:spacing w:after="0"/>
      </w:pPr>
    </w:p>
    <w:p w14:paraId="61A488C4" w14:textId="5AF29AA3" w:rsidR="00D4388B" w:rsidRPr="00502357" w:rsidRDefault="00D4388B" w:rsidP="00D4388B">
      <w:pPr>
        <w:spacing w:after="0"/>
        <w:rPr>
          <w:rFonts w:ascii="Franklin Gothic Demi" w:hAnsi="Franklin Gothic Demi"/>
          <w:bCs/>
          <w:color w:val="11B4C3" w:themeColor="accent1"/>
        </w:rPr>
      </w:pPr>
      <w:r w:rsidRPr="00502357">
        <w:rPr>
          <w:rFonts w:ascii="Franklin Gothic Demi" w:hAnsi="Franklin Gothic Demi"/>
          <w:bCs/>
          <w:color w:val="11B4C3" w:themeColor="accent1"/>
        </w:rPr>
        <w:t>Mission Statement </w:t>
      </w:r>
    </w:p>
    <w:p w14:paraId="5E619C5F" w14:textId="77777777" w:rsidR="00691514" w:rsidRPr="00691514" w:rsidRDefault="00691514" w:rsidP="00691514">
      <w:pPr>
        <w:spacing w:after="0" w:line="240" w:lineRule="auto"/>
        <w:rPr>
          <w:rFonts w:ascii="Franklin Gothic Book" w:eastAsia="Times New Roman" w:hAnsi="Franklin Gothic Book" w:cs="Arial"/>
          <w:i/>
          <w:iCs/>
          <w:color w:val="000000"/>
        </w:rPr>
      </w:pPr>
      <w:r w:rsidRPr="00691514">
        <w:rPr>
          <w:rFonts w:ascii="Franklin Gothic Book" w:eastAsia="Times New Roman" w:hAnsi="Franklin Gothic Book" w:cs="Arial"/>
          <w:i/>
          <w:iCs/>
          <w:color w:val="000000"/>
        </w:rPr>
        <w:t>Pharmacy Goal</w:t>
      </w:r>
    </w:p>
    <w:p w14:paraId="61B8E0D8" w14:textId="77777777" w:rsidR="00691514" w:rsidRPr="00691514" w:rsidRDefault="00691514" w:rsidP="00691514">
      <w:pPr>
        <w:spacing w:after="0" w:line="240" w:lineRule="auto"/>
        <w:rPr>
          <w:rFonts w:ascii="Franklin Gothic Book" w:eastAsia="Times New Roman" w:hAnsi="Franklin Gothic Book" w:cs="Arial"/>
          <w:iCs/>
          <w:color w:val="000000"/>
        </w:rPr>
      </w:pPr>
      <w:r w:rsidRPr="00691514">
        <w:rPr>
          <w:rFonts w:ascii="Franklin Gothic Book" w:eastAsia="Times New Roman" w:hAnsi="Franklin Gothic Book" w:cs="Arial"/>
          <w:iCs/>
          <w:color w:val="000000"/>
        </w:rPr>
        <w:t>What are you hoping to accomplish for your patients and your store by adding this service? (SMART goals – Specific, Measurable, Achievable, Realistic, Time-Limited)</w:t>
      </w:r>
    </w:p>
    <w:p w14:paraId="0C96B3BC" w14:textId="77777777" w:rsidR="00691514" w:rsidRPr="00691514" w:rsidRDefault="00691514" w:rsidP="00691514">
      <w:pPr>
        <w:spacing w:after="0" w:line="240" w:lineRule="auto"/>
        <w:rPr>
          <w:rFonts w:ascii="Franklin Gothic Book" w:eastAsia="Times New Roman" w:hAnsi="Franklin Gothic Book" w:cs="Arial"/>
          <w:i/>
          <w:iCs/>
          <w:color w:val="000000"/>
        </w:rPr>
      </w:pPr>
    </w:p>
    <w:p w14:paraId="0C79F10B" w14:textId="77777777" w:rsidR="00691514" w:rsidRPr="00691514" w:rsidRDefault="00691514" w:rsidP="00691514">
      <w:pPr>
        <w:spacing w:after="0" w:line="240" w:lineRule="auto"/>
        <w:rPr>
          <w:rFonts w:ascii="Franklin Gothic Book" w:eastAsia="Times New Roman" w:hAnsi="Franklin Gothic Book" w:cs="Arial"/>
          <w:i/>
          <w:iCs/>
          <w:color w:val="000000"/>
        </w:rPr>
      </w:pPr>
      <w:r w:rsidRPr="00691514">
        <w:rPr>
          <w:rFonts w:ascii="Franklin Gothic Book" w:eastAsia="Times New Roman" w:hAnsi="Franklin Gothic Book" w:cs="Arial"/>
          <w:i/>
          <w:iCs/>
          <w:color w:val="000000"/>
        </w:rPr>
        <w:t>Target Population</w:t>
      </w:r>
    </w:p>
    <w:p w14:paraId="3D20D9E2" w14:textId="77777777" w:rsidR="00691514" w:rsidRPr="00691514" w:rsidRDefault="00691514" w:rsidP="00691514">
      <w:pPr>
        <w:spacing w:after="0" w:line="240" w:lineRule="auto"/>
        <w:rPr>
          <w:rFonts w:ascii="Franklin Gothic Book" w:eastAsia="Times New Roman" w:hAnsi="Franklin Gothic Book" w:cs="Arial"/>
          <w:iCs/>
          <w:color w:val="000000"/>
        </w:rPr>
      </w:pPr>
      <w:r w:rsidRPr="00691514">
        <w:rPr>
          <w:rFonts w:ascii="Franklin Gothic Book" w:eastAsia="Times New Roman" w:hAnsi="Franklin Gothic Book" w:cs="Arial"/>
          <w:iCs/>
          <w:color w:val="000000"/>
        </w:rPr>
        <w:t>[PHARMACY] will provide Chronic Care Management services, both non-complex and complex, to eligible patients of [partner provider group]. These services will benefit individuals with multiple chronic conditions who are covered by Medicare. [Describe whether you are targeting a specific subpopulation, such as diagnosed with diabetes, high blood pressure, a certain age group, or those with high-risk medications]</w:t>
      </w:r>
    </w:p>
    <w:p w14:paraId="3053975B" w14:textId="77777777" w:rsidR="00691514" w:rsidRPr="00691514" w:rsidRDefault="00691514" w:rsidP="00691514">
      <w:pPr>
        <w:spacing w:after="0" w:line="240" w:lineRule="auto"/>
        <w:rPr>
          <w:rFonts w:ascii="Franklin Gothic Book" w:eastAsia="Times New Roman" w:hAnsi="Franklin Gothic Book" w:cs="Arial"/>
          <w:i/>
          <w:iCs/>
          <w:color w:val="000000"/>
        </w:rPr>
      </w:pPr>
    </w:p>
    <w:p w14:paraId="11E25940" w14:textId="77777777" w:rsidR="00691514" w:rsidRPr="00691514" w:rsidRDefault="00691514" w:rsidP="00691514">
      <w:pPr>
        <w:spacing w:after="0" w:line="240" w:lineRule="auto"/>
        <w:rPr>
          <w:rFonts w:ascii="Franklin Gothic Book" w:eastAsia="Times New Roman" w:hAnsi="Franklin Gothic Book" w:cs="Arial"/>
          <w:i/>
          <w:iCs/>
          <w:color w:val="000000"/>
        </w:rPr>
      </w:pPr>
      <w:r w:rsidRPr="00691514">
        <w:rPr>
          <w:rFonts w:ascii="Franklin Gothic Book" w:eastAsia="Times New Roman" w:hAnsi="Franklin Gothic Book" w:cs="Arial"/>
          <w:i/>
          <w:iCs/>
          <w:color w:val="000000"/>
        </w:rPr>
        <w:t>Services and Products</w:t>
      </w:r>
    </w:p>
    <w:p w14:paraId="3386A1E6" w14:textId="77777777" w:rsidR="00691514" w:rsidRPr="00691514" w:rsidRDefault="00691514" w:rsidP="00691514">
      <w:pPr>
        <w:spacing w:after="0" w:line="240" w:lineRule="auto"/>
        <w:rPr>
          <w:rFonts w:ascii="Franklin Gothic Book" w:eastAsia="Times New Roman" w:hAnsi="Franklin Gothic Book" w:cs="Arial"/>
          <w:iCs/>
          <w:color w:val="000000"/>
        </w:rPr>
      </w:pPr>
      <w:r w:rsidRPr="00691514">
        <w:rPr>
          <w:rFonts w:ascii="Franklin Gothic Book" w:eastAsia="Times New Roman" w:hAnsi="Franklin Gothic Book" w:cs="Arial"/>
          <w:iCs/>
          <w:color w:val="000000"/>
        </w:rPr>
        <w:t xml:space="preserve">The addition or expansion of Chronic Care Management services with an aim to improve chronic disease outcomes in the patient population. </w:t>
      </w:r>
    </w:p>
    <w:p w14:paraId="4EFDD07E" w14:textId="77777777" w:rsidR="00691514" w:rsidRPr="00691514" w:rsidRDefault="00691514" w:rsidP="00691514">
      <w:pPr>
        <w:spacing w:after="0" w:line="240" w:lineRule="auto"/>
        <w:rPr>
          <w:rFonts w:ascii="Franklin Gothic Book" w:eastAsia="Times New Roman" w:hAnsi="Franklin Gothic Book" w:cs="Arial"/>
          <w:i/>
          <w:iCs/>
          <w:color w:val="000000"/>
        </w:rPr>
      </w:pPr>
    </w:p>
    <w:p w14:paraId="7A3446BD" w14:textId="77777777" w:rsidR="00691514" w:rsidRPr="00691514" w:rsidRDefault="00691514" w:rsidP="00691514">
      <w:pPr>
        <w:spacing w:after="0" w:line="240" w:lineRule="auto"/>
        <w:rPr>
          <w:rFonts w:ascii="Franklin Gothic Book" w:eastAsia="Times New Roman" w:hAnsi="Franklin Gothic Book" w:cs="Arial"/>
          <w:i/>
          <w:iCs/>
          <w:color w:val="000000"/>
        </w:rPr>
      </w:pPr>
      <w:r w:rsidRPr="00691514">
        <w:rPr>
          <w:rFonts w:ascii="Franklin Gothic Book" w:eastAsia="Times New Roman" w:hAnsi="Franklin Gothic Book" w:cs="Arial"/>
          <w:i/>
          <w:iCs/>
          <w:color w:val="000000"/>
        </w:rPr>
        <w:t>Community Impact</w:t>
      </w:r>
    </w:p>
    <w:p w14:paraId="428AC01D" w14:textId="77777777" w:rsidR="00691514" w:rsidRPr="00691514" w:rsidRDefault="00691514" w:rsidP="00691514">
      <w:pPr>
        <w:spacing w:after="0" w:line="240" w:lineRule="auto"/>
        <w:rPr>
          <w:rFonts w:ascii="Franklin Gothic Book" w:eastAsia="Times New Roman" w:hAnsi="Franklin Gothic Book" w:cs="Arial"/>
          <w:iCs/>
          <w:color w:val="000000"/>
        </w:rPr>
      </w:pPr>
      <w:r w:rsidRPr="00691514">
        <w:rPr>
          <w:rFonts w:ascii="Franklin Gothic Book" w:eastAsia="Times New Roman" w:hAnsi="Franklin Gothic Book" w:cs="Arial"/>
          <w:iCs/>
          <w:color w:val="000000"/>
        </w:rPr>
        <w:t>How do you want the public to be aware of this service? [As you write this, consider whether there are other community organizations with whom you would like to increase collaboration. Well-Ahead partners with employers across the state as well as groups such as the YMCA and the LSUAgCenter. If you are interested in working more closely with another entity in your community to impact health, we may be able to help connect you.]</w:t>
      </w:r>
    </w:p>
    <w:p w14:paraId="5FF8F153" w14:textId="77777777" w:rsidR="00691514" w:rsidRPr="00691514" w:rsidRDefault="00691514" w:rsidP="00691514">
      <w:pPr>
        <w:spacing w:after="0" w:line="240" w:lineRule="auto"/>
        <w:rPr>
          <w:rFonts w:ascii="Franklin Gothic Book" w:eastAsia="Times New Roman" w:hAnsi="Franklin Gothic Book" w:cs="Arial"/>
          <w:i/>
          <w:iCs/>
          <w:color w:val="000000"/>
        </w:rPr>
      </w:pPr>
    </w:p>
    <w:p w14:paraId="6C4EE05B" w14:textId="77777777" w:rsidR="00691514" w:rsidRPr="00691514" w:rsidRDefault="00691514" w:rsidP="00691514">
      <w:pPr>
        <w:spacing w:after="0" w:line="240" w:lineRule="auto"/>
        <w:rPr>
          <w:rFonts w:ascii="Franklin Gothic Book" w:eastAsia="Times New Roman" w:hAnsi="Franklin Gothic Book" w:cs="Arial"/>
          <w:i/>
          <w:iCs/>
          <w:color w:val="000000"/>
        </w:rPr>
      </w:pPr>
      <w:r w:rsidRPr="00691514">
        <w:rPr>
          <w:rFonts w:ascii="Franklin Gothic Book" w:eastAsia="Times New Roman" w:hAnsi="Franklin Gothic Book" w:cs="Arial"/>
          <w:i/>
          <w:iCs/>
          <w:color w:val="000000"/>
        </w:rPr>
        <w:t>Business Impact</w:t>
      </w:r>
    </w:p>
    <w:p w14:paraId="1814FAC5" w14:textId="59066F3B" w:rsidR="00691514" w:rsidRPr="00691514" w:rsidRDefault="00691514" w:rsidP="00691514">
      <w:pPr>
        <w:spacing w:after="0" w:line="240" w:lineRule="auto"/>
        <w:rPr>
          <w:rFonts w:ascii="Franklin Gothic Book" w:eastAsia="Times New Roman" w:hAnsi="Franklin Gothic Book" w:cs="Arial"/>
          <w:iCs/>
          <w:color w:val="000000"/>
        </w:rPr>
      </w:pPr>
      <w:r w:rsidRPr="00691514">
        <w:rPr>
          <w:rFonts w:ascii="Franklin Gothic Book" w:eastAsia="Times New Roman" w:hAnsi="Franklin Gothic Book" w:cs="Arial"/>
          <w:iCs/>
          <w:color w:val="000000"/>
        </w:rPr>
        <w:t>Highly innovative practice that [PHARMACY] can market to patients and prospective pharmacists. Offering this service increases our facility’s ability to attract and retain new pharmacists. CCM services are an ideal opportunity for partnership with primary care providers to increase our services and improve care for our patients, while also creating a new revenue source. It aids us in becoming a leader in the industry surpassing competitor services for pharmacy care. CCM services are a fee-based reimbursement, but have an impact on population health.</w:t>
      </w:r>
    </w:p>
    <w:p w14:paraId="66E61ECC" w14:textId="77777777" w:rsidR="00691514" w:rsidRPr="00691514" w:rsidRDefault="00691514" w:rsidP="00691514">
      <w:pPr>
        <w:spacing w:after="0" w:line="240" w:lineRule="auto"/>
        <w:rPr>
          <w:rFonts w:ascii="Franklin Gothic Book" w:eastAsia="Times New Roman" w:hAnsi="Franklin Gothic Book" w:cs="Arial"/>
        </w:rPr>
      </w:pPr>
    </w:p>
    <w:p w14:paraId="4D9E0B1A" w14:textId="64B66FD0" w:rsidR="00D4388B" w:rsidRPr="00502357" w:rsidRDefault="00D4388B" w:rsidP="00D4388B">
      <w:pPr>
        <w:spacing w:after="0"/>
        <w:rPr>
          <w:rFonts w:ascii="Franklin Gothic Demi" w:hAnsi="Franklin Gothic Demi"/>
          <w:bCs/>
          <w:color w:val="11B4C3" w:themeColor="accent1"/>
        </w:rPr>
      </w:pPr>
      <w:r w:rsidRPr="00502357">
        <w:rPr>
          <w:rFonts w:ascii="Franklin Gothic Demi" w:hAnsi="Franklin Gothic Demi"/>
          <w:bCs/>
          <w:color w:val="11B4C3" w:themeColor="accent1"/>
        </w:rPr>
        <w:t>Description of the Business</w:t>
      </w:r>
    </w:p>
    <w:p w14:paraId="795D4AC6" w14:textId="08C7659C" w:rsidR="00691514" w:rsidRDefault="00691514" w:rsidP="00691514">
      <w:pPr>
        <w:spacing w:after="0"/>
      </w:pPr>
      <w:r>
        <w:t>[PHARMACY address]. The pharmacy hours are: [store hours]</w:t>
      </w:r>
    </w:p>
    <w:p w14:paraId="6491B543" w14:textId="77777777" w:rsidR="00691514" w:rsidRDefault="00691514" w:rsidP="00691514">
      <w:pPr>
        <w:spacing w:after="0"/>
      </w:pPr>
    </w:p>
    <w:p w14:paraId="0B0A9807" w14:textId="78F0D297" w:rsidR="00691514" w:rsidRDefault="00691514" w:rsidP="00691514">
      <w:pPr>
        <w:spacing w:after="0"/>
      </w:pPr>
      <w:r>
        <w:t>[PHARMACY] employs [#] full time pharmacists [additional employees – pharmacy techs? Other staff?]</w:t>
      </w:r>
    </w:p>
    <w:p w14:paraId="49CBD999" w14:textId="77777777" w:rsidR="00691514" w:rsidRDefault="00691514" w:rsidP="00691514">
      <w:pPr>
        <w:spacing w:after="0"/>
      </w:pPr>
    </w:p>
    <w:p w14:paraId="7B1C9CF9" w14:textId="19D07A66" w:rsidR="00691514" w:rsidRDefault="00691514" w:rsidP="00691514">
      <w:pPr>
        <w:spacing w:after="0"/>
      </w:pPr>
      <w:r>
        <w:t>We fill on average [#] prescriptions daily, while also offering the following services: [description of current services]</w:t>
      </w:r>
    </w:p>
    <w:p w14:paraId="6DF46262" w14:textId="77777777" w:rsidR="00691514" w:rsidRDefault="00691514">
      <w:r>
        <w:br w:type="page"/>
      </w:r>
    </w:p>
    <w:p w14:paraId="5DB25DC7" w14:textId="00DEF7CD" w:rsidR="00D4388B" w:rsidRPr="00502357" w:rsidRDefault="00D4388B" w:rsidP="00D4388B">
      <w:pPr>
        <w:spacing w:after="0"/>
        <w:rPr>
          <w:b/>
          <w:bCs/>
          <w:color w:val="11B4C3" w:themeColor="accent1"/>
        </w:rPr>
      </w:pPr>
      <w:r w:rsidRPr="00502357">
        <w:rPr>
          <w:rFonts w:ascii="Franklin Gothic Demi" w:hAnsi="Franklin Gothic Demi"/>
          <w:bCs/>
          <w:color w:val="11B4C3" w:themeColor="accent1"/>
        </w:rPr>
        <w:lastRenderedPageBreak/>
        <w:t>Description of the Service</w:t>
      </w:r>
    </w:p>
    <w:p w14:paraId="2A40EC36" w14:textId="77777777" w:rsidR="00691514" w:rsidRDefault="00691514" w:rsidP="00691514">
      <w:pPr>
        <w:spacing w:after="0"/>
      </w:pPr>
      <w:r>
        <w:t xml:space="preserve">Chronic Care Management (CCM) is a set of non-face-to-face Medicare billable service that covers additional care management and access to care for eligible high-risk patients. With this collaboration with Well-Ahead Louisiana, we will be adding [clarify what new services will be added to existing chronic disease work]. We will enhance our partnership with [identify primary care providers] through Collaborative Drug Therapy Management agreements when possible. </w:t>
      </w:r>
    </w:p>
    <w:p w14:paraId="17B2A85D" w14:textId="77777777" w:rsidR="00691514" w:rsidRDefault="00691514" w:rsidP="00691514">
      <w:pPr>
        <w:pStyle w:val="ListParagraph"/>
        <w:numPr>
          <w:ilvl w:val="0"/>
          <w:numId w:val="20"/>
        </w:numPr>
        <w:spacing w:after="0"/>
      </w:pPr>
      <w:r>
        <w:t xml:space="preserve">How does this enhance existing services? </w:t>
      </w:r>
    </w:p>
    <w:p w14:paraId="3BF1BBF8" w14:textId="77777777" w:rsidR="00691514" w:rsidRDefault="00691514" w:rsidP="00691514">
      <w:pPr>
        <w:pStyle w:val="ListParagraph"/>
        <w:numPr>
          <w:ilvl w:val="0"/>
          <w:numId w:val="20"/>
        </w:numPr>
        <w:spacing w:after="0"/>
      </w:pPr>
      <w:r>
        <w:t>Will all pharmacists conduct CCM services?</w:t>
      </w:r>
    </w:p>
    <w:p w14:paraId="43C4FE2C" w14:textId="77777777" w:rsidR="00691514" w:rsidRDefault="00691514" w:rsidP="00691514">
      <w:pPr>
        <w:pStyle w:val="ListParagraph"/>
        <w:numPr>
          <w:ilvl w:val="0"/>
          <w:numId w:val="20"/>
        </w:numPr>
        <w:spacing w:after="0"/>
      </w:pPr>
      <w:r>
        <w:t xml:space="preserve">How will this service benefit patients? </w:t>
      </w:r>
    </w:p>
    <w:p w14:paraId="7757B918" w14:textId="77777777" w:rsidR="00691514" w:rsidRDefault="00691514" w:rsidP="00691514">
      <w:pPr>
        <w:pStyle w:val="ListParagraph"/>
        <w:numPr>
          <w:ilvl w:val="0"/>
          <w:numId w:val="20"/>
        </w:numPr>
        <w:spacing w:after="0"/>
      </w:pPr>
      <w:r>
        <w:t xml:space="preserve">Key measures to define success: </w:t>
      </w:r>
    </w:p>
    <w:p w14:paraId="7B64C91F" w14:textId="77777777" w:rsidR="00691514" w:rsidRDefault="00691514" w:rsidP="00691514">
      <w:pPr>
        <w:pStyle w:val="ListParagraph"/>
        <w:numPr>
          <w:ilvl w:val="1"/>
          <w:numId w:val="20"/>
        </w:numPr>
        <w:spacing w:after="0"/>
      </w:pPr>
      <w:r>
        <w:t># patients provided with services</w:t>
      </w:r>
    </w:p>
    <w:p w14:paraId="6484B0C2" w14:textId="77777777" w:rsidR="00691514" w:rsidRDefault="00691514" w:rsidP="00691514">
      <w:pPr>
        <w:pStyle w:val="ListParagraph"/>
        <w:numPr>
          <w:ilvl w:val="1"/>
          <w:numId w:val="20"/>
        </w:numPr>
        <w:spacing w:after="0"/>
      </w:pPr>
      <w:r>
        <w:t># pts with controlled HTN</w:t>
      </w:r>
    </w:p>
    <w:p w14:paraId="517DDE1D" w14:textId="77777777" w:rsidR="00691514" w:rsidRDefault="00691514" w:rsidP="00691514">
      <w:pPr>
        <w:pStyle w:val="ListParagraph"/>
        <w:numPr>
          <w:ilvl w:val="1"/>
          <w:numId w:val="20"/>
        </w:numPr>
        <w:spacing w:after="0"/>
      </w:pPr>
      <w:r>
        <w:t># pts with uncontrolled A1c levels</w:t>
      </w:r>
    </w:p>
    <w:p w14:paraId="64BEDDFE" w14:textId="77777777" w:rsidR="00691514" w:rsidRDefault="00691514" w:rsidP="00691514">
      <w:pPr>
        <w:pStyle w:val="ListParagraph"/>
        <w:numPr>
          <w:ilvl w:val="1"/>
          <w:numId w:val="20"/>
        </w:numPr>
        <w:spacing w:after="0"/>
      </w:pPr>
      <w:r>
        <w:t xml:space="preserve"># pts with controlled cholesterol </w:t>
      </w:r>
    </w:p>
    <w:p w14:paraId="095742DA" w14:textId="77777777" w:rsidR="00691514" w:rsidRDefault="00691514" w:rsidP="00691514">
      <w:pPr>
        <w:pStyle w:val="ListParagraph"/>
        <w:numPr>
          <w:ilvl w:val="1"/>
          <w:numId w:val="20"/>
        </w:numPr>
        <w:spacing w:after="0"/>
      </w:pPr>
      <w:r>
        <w:t># pts with improved medication adherence</w:t>
      </w:r>
    </w:p>
    <w:p w14:paraId="73AC560C" w14:textId="77777777" w:rsidR="00691514" w:rsidRDefault="00691514" w:rsidP="00691514">
      <w:pPr>
        <w:pStyle w:val="ListParagraph"/>
        <w:numPr>
          <w:ilvl w:val="1"/>
          <w:numId w:val="20"/>
        </w:numPr>
        <w:spacing w:after="0"/>
      </w:pPr>
      <w:r>
        <w:t>Financial outcomes, new revenue generated</w:t>
      </w:r>
    </w:p>
    <w:p w14:paraId="356DF4AF" w14:textId="77777777" w:rsidR="00691514" w:rsidRDefault="00691514" w:rsidP="00691514">
      <w:pPr>
        <w:pStyle w:val="ListParagraph"/>
        <w:numPr>
          <w:ilvl w:val="1"/>
          <w:numId w:val="20"/>
        </w:numPr>
        <w:spacing w:after="0"/>
      </w:pPr>
      <w:r>
        <w:t>Patient satisfaction</w:t>
      </w:r>
    </w:p>
    <w:p w14:paraId="5650ADD2" w14:textId="77777777" w:rsidR="00691514" w:rsidRDefault="00691514" w:rsidP="00691514">
      <w:pPr>
        <w:pStyle w:val="ListParagraph"/>
        <w:numPr>
          <w:ilvl w:val="1"/>
          <w:numId w:val="20"/>
        </w:numPr>
        <w:spacing w:after="0"/>
      </w:pPr>
      <w:r>
        <w:t>Collaborating provider satisfaction</w:t>
      </w:r>
    </w:p>
    <w:p w14:paraId="70293FBB" w14:textId="77777777" w:rsidR="00691514" w:rsidRDefault="00691514" w:rsidP="00691514">
      <w:pPr>
        <w:pStyle w:val="ListParagraph"/>
        <w:numPr>
          <w:ilvl w:val="1"/>
          <w:numId w:val="20"/>
        </w:numPr>
        <w:spacing w:after="0"/>
      </w:pPr>
      <w:r>
        <w:t>Patient cost-savings</w:t>
      </w:r>
    </w:p>
    <w:p w14:paraId="048C64BD" w14:textId="77777777" w:rsidR="00D4388B" w:rsidRPr="00D4388B" w:rsidRDefault="00D4388B" w:rsidP="00D4388B">
      <w:pPr>
        <w:spacing w:after="0"/>
      </w:pPr>
    </w:p>
    <w:p w14:paraId="6513EC0F" w14:textId="1B24E98D" w:rsidR="00D4388B" w:rsidRPr="00502357" w:rsidRDefault="00691514" w:rsidP="00D4388B">
      <w:pPr>
        <w:spacing w:after="0"/>
        <w:rPr>
          <w:color w:val="11B4C3" w:themeColor="accent1"/>
        </w:rPr>
      </w:pPr>
      <w:r>
        <w:rPr>
          <w:rFonts w:ascii="Franklin Gothic Demi" w:hAnsi="Franklin Gothic Demi"/>
          <w:bCs/>
          <w:color w:val="11B4C3" w:themeColor="accent1"/>
        </w:rPr>
        <w:t>Business Case</w:t>
      </w:r>
    </w:p>
    <w:p w14:paraId="4853E06A" w14:textId="340A1799" w:rsidR="00D4388B" w:rsidRPr="00D4388B" w:rsidRDefault="00D423A2" w:rsidP="00D4388B">
      <w:pPr>
        <w:spacing w:after="0"/>
      </w:pPr>
      <w:r>
        <w:t>[</w:t>
      </w:r>
      <w:r w:rsidR="00D4388B" w:rsidRPr="00D4388B">
        <w:t>detail findings of the SWOT analysis here</w:t>
      </w:r>
      <w:r>
        <w:t>]</w:t>
      </w:r>
    </w:p>
    <w:p w14:paraId="54D52650" w14:textId="77777777" w:rsidR="00D4388B" w:rsidRPr="00D4388B" w:rsidRDefault="00D4388B" w:rsidP="00D4388B">
      <w:pPr>
        <w:spacing w:after="0"/>
      </w:pPr>
    </w:p>
    <w:p w14:paraId="102BA2CF" w14:textId="77777777" w:rsidR="00D4388B" w:rsidRPr="00D4388B" w:rsidRDefault="00D4388B" w:rsidP="00D4388B">
      <w:pPr>
        <w:spacing w:after="0"/>
      </w:pPr>
      <w:r w:rsidRPr="00D4388B">
        <w:t>Health needs of the community (demographics, disease burden, payer makeup)</w:t>
      </w:r>
    </w:p>
    <w:p w14:paraId="75118735" w14:textId="77777777" w:rsidR="00D4388B" w:rsidRPr="00D4388B" w:rsidRDefault="00D4388B" w:rsidP="00D4388B">
      <w:pPr>
        <w:spacing w:after="0"/>
      </w:pPr>
      <w:r w:rsidRPr="00D4388B">
        <w:rPr>
          <w:noProof/>
        </w:rPr>
        <w:drawing>
          <wp:inline distT="0" distB="0" distL="0" distR="0" wp14:anchorId="21978C7B" wp14:editId="4DF51FE0">
            <wp:extent cx="2800350" cy="2362200"/>
            <wp:effectExtent l="0" t="0" r="0" b="0"/>
            <wp:docPr id="6" name="Picture 6" descr="https://lh6.googleusercontent.com/lAeyskfMYE19PG_xpVfoGn5CUH1AtMUG9yfy3fgMBPgIFG9_xE4mEfR3_i_v93uBXbFvUpi4WLAyVdB_trXbjdUpB-9pqAvJGsmFP7MR6amjZh6n-Zq6RxjG_07NkjbnMYuBhZT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lAeyskfMYE19PG_xpVfoGn5CUH1AtMUG9yfy3fgMBPgIFG9_xE4mEfR3_i_v93uBXbFvUpi4WLAyVdB_trXbjdUpB-9pqAvJGsmFP7MR6amjZh6n-Zq6RxjG_07NkjbnMYuBhZTG"/>
                    <pic:cNvPicPr>
                      <a:picLocks noChangeAspect="1" noChangeArrowheads="1"/>
                    </pic:cNvPicPr>
                  </pic:nvPicPr>
                  <pic:blipFill rotWithShape="1">
                    <a:blip r:embed="rId8">
                      <a:extLst>
                        <a:ext uri="{28A0092B-C50C-407E-A947-70E740481C1C}">
                          <a14:useLocalDpi xmlns:a14="http://schemas.microsoft.com/office/drawing/2010/main" val="0"/>
                        </a:ext>
                      </a:extLst>
                    </a:blip>
                    <a:srcRect r="52884"/>
                    <a:stretch/>
                  </pic:blipFill>
                  <pic:spPr bwMode="auto">
                    <a:xfrm>
                      <a:off x="0" y="0"/>
                      <a:ext cx="2800350" cy="2362200"/>
                    </a:xfrm>
                    <a:prstGeom prst="rect">
                      <a:avLst/>
                    </a:prstGeom>
                    <a:noFill/>
                    <a:ln>
                      <a:noFill/>
                    </a:ln>
                    <a:extLst>
                      <a:ext uri="{53640926-AAD7-44D8-BBD7-CCE9431645EC}">
                        <a14:shadowObscured xmlns:a14="http://schemas.microsoft.com/office/drawing/2010/main"/>
                      </a:ext>
                    </a:extLst>
                  </pic:spPr>
                </pic:pic>
              </a:graphicData>
            </a:graphic>
          </wp:inline>
        </w:drawing>
      </w:r>
      <w:r w:rsidRPr="00D4388B">
        <w:rPr>
          <w:noProof/>
        </w:rPr>
        <w:drawing>
          <wp:inline distT="0" distB="0" distL="0" distR="0" wp14:anchorId="4FD4C25E" wp14:editId="303182DD">
            <wp:extent cx="2105025" cy="2362200"/>
            <wp:effectExtent l="0" t="0" r="9525" b="0"/>
            <wp:docPr id="1" name="Picture 1" descr="https://lh6.googleusercontent.com/lAeyskfMYE19PG_xpVfoGn5CUH1AtMUG9yfy3fgMBPgIFG9_xE4mEfR3_i_v93uBXbFvUpi4WLAyVdB_trXbjdUpB-9pqAvJGsmFP7MR6amjZh6n-Zq6RxjG_07NkjbnMYuBhZT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lAeyskfMYE19PG_xpVfoGn5CUH1AtMUG9yfy3fgMBPgIFG9_xE4mEfR3_i_v93uBXbFvUpi4WLAyVdB_trXbjdUpB-9pqAvJGsmFP7MR6amjZh6n-Zq6RxjG_07NkjbnMYuBhZTG"/>
                    <pic:cNvPicPr>
                      <a:picLocks noChangeAspect="1" noChangeArrowheads="1"/>
                    </pic:cNvPicPr>
                  </pic:nvPicPr>
                  <pic:blipFill rotWithShape="1">
                    <a:blip r:embed="rId8">
                      <a:extLst>
                        <a:ext uri="{28A0092B-C50C-407E-A947-70E740481C1C}">
                          <a14:useLocalDpi xmlns:a14="http://schemas.microsoft.com/office/drawing/2010/main" val="0"/>
                        </a:ext>
                      </a:extLst>
                    </a:blip>
                    <a:srcRect l="64583"/>
                    <a:stretch/>
                  </pic:blipFill>
                  <pic:spPr bwMode="auto">
                    <a:xfrm>
                      <a:off x="0" y="0"/>
                      <a:ext cx="2105025" cy="2362200"/>
                    </a:xfrm>
                    <a:prstGeom prst="rect">
                      <a:avLst/>
                    </a:prstGeom>
                    <a:noFill/>
                    <a:ln>
                      <a:noFill/>
                    </a:ln>
                    <a:extLst>
                      <a:ext uri="{53640926-AAD7-44D8-BBD7-CCE9431645EC}">
                        <a14:shadowObscured xmlns:a14="http://schemas.microsoft.com/office/drawing/2010/main"/>
                      </a:ext>
                    </a:extLst>
                  </pic:spPr>
                </pic:pic>
              </a:graphicData>
            </a:graphic>
          </wp:inline>
        </w:drawing>
      </w:r>
    </w:p>
    <w:p w14:paraId="1549C212" w14:textId="422443DB" w:rsidR="009F6077" w:rsidRDefault="00D4388B" w:rsidP="00D01F1A">
      <w:pPr>
        <w:spacing w:after="0"/>
        <w:jc w:val="center"/>
      </w:pPr>
      <w:r w:rsidRPr="00D4388B">
        <w:rPr>
          <w:noProof/>
        </w:rPr>
        <w:lastRenderedPageBreak/>
        <w:drawing>
          <wp:inline distT="0" distB="0" distL="0" distR="0" wp14:anchorId="767635A5" wp14:editId="77E5D744">
            <wp:extent cx="3267075" cy="3539956"/>
            <wp:effectExtent l="0" t="0" r="0" b="3810"/>
            <wp:docPr id="5" name="Picture 5" descr="https://lh5.googleusercontent.com/Dh-OWcY2VqUhknMk8tcknqwsZ5wOBZOvJnIP6nqdYiOAsvgKgHEE_-cv0uCxPWvJvABM6RC3aflqfxnQJug8RnvT6VgSTo11WbquQ6FGdMlal6ERDnQCzYtUh5RYXOqpSajx0s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Dh-OWcY2VqUhknMk8tcknqwsZ5wOBZOvJnIP6nqdYiOAsvgKgHEE_-cv0uCxPWvJvABM6RC3aflqfxnQJug8RnvT6VgSTo11WbquQ6FGdMlal6ERDnQCzYtUh5RYXOqpSajx0spt"/>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155" t="3982" r="4148" b="17392"/>
                    <a:stretch/>
                  </pic:blipFill>
                  <pic:spPr bwMode="auto">
                    <a:xfrm>
                      <a:off x="0" y="0"/>
                      <a:ext cx="3293421" cy="3568503"/>
                    </a:xfrm>
                    <a:prstGeom prst="rect">
                      <a:avLst/>
                    </a:prstGeom>
                    <a:noFill/>
                    <a:ln>
                      <a:noFill/>
                    </a:ln>
                    <a:extLst>
                      <a:ext uri="{53640926-AAD7-44D8-BBD7-CCE9431645EC}">
                        <a14:shadowObscured xmlns:a14="http://schemas.microsoft.com/office/drawing/2010/main"/>
                      </a:ext>
                    </a:extLst>
                  </pic:spPr>
                </pic:pic>
              </a:graphicData>
            </a:graphic>
          </wp:inline>
        </w:drawing>
      </w:r>
    </w:p>
    <w:p w14:paraId="21E82683" w14:textId="6034A866" w:rsidR="00D4388B" w:rsidRPr="00D4388B" w:rsidRDefault="00D4388B" w:rsidP="00D01F1A">
      <w:pPr>
        <w:spacing w:after="0"/>
        <w:jc w:val="center"/>
      </w:pPr>
      <w:r w:rsidRPr="00D4388B">
        <w:rPr>
          <w:noProof/>
        </w:rPr>
        <w:drawing>
          <wp:inline distT="0" distB="0" distL="0" distR="0" wp14:anchorId="6070F8EF" wp14:editId="58CC39A0">
            <wp:extent cx="3267075" cy="3506470"/>
            <wp:effectExtent l="0" t="0" r="9525" b="0"/>
            <wp:docPr id="8" name="Picture 8" descr="https://lh4.googleusercontent.com/ZQiqFdgQ-dAcfYFYAmcl9hKe0MHkwXUgccO-qvtGyI-9IzRl9tEf22KWz0oFftMPbE63YIRy1J-aQnIE6w97_2gSAFR4_zHa--wb3Y6OLAQp7DH193J_6-y5vw7Zs4YYwSicLAu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ZQiqFdgQ-dAcfYFYAmcl9hKe0MHkwXUgccO-qvtGyI-9IzRl9tEf22KWz0oFftMPbE63YIRy1J-aQnIE6w97_2gSAFR4_zHa--wb3Y6OLAQp7DH193J_6-y5vw7Zs4YYwSicLAuo"/>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190" t="3649" r="3894" b="18401"/>
                    <a:stretch/>
                  </pic:blipFill>
                  <pic:spPr bwMode="auto">
                    <a:xfrm>
                      <a:off x="0" y="0"/>
                      <a:ext cx="3302453" cy="3544440"/>
                    </a:xfrm>
                    <a:prstGeom prst="rect">
                      <a:avLst/>
                    </a:prstGeom>
                    <a:noFill/>
                    <a:ln>
                      <a:noFill/>
                    </a:ln>
                    <a:extLst>
                      <a:ext uri="{53640926-AAD7-44D8-BBD7-CCE9431645EC}">
                        <a14:shadowObscured xmlns:a14="http://schemas.microsoft.com/office/drawing/2010/main"/>
                      </a:ext>
                    </a:extLst>
                  </pic:spPr>
                </pic:pic>
              </a:graphicData>
            </a:graphic>
          </wp:inline>
        </w:drawing>
      </w:r>
    </w:p>
    <w:p w14:paraId="1AD48F02" w14:textId="77777777" w:rsidR="00D01F1A" w:rsidRDefault="00D01F1A" w:rsidP="00D4388B">
      <w:pPr>
        <w:spacing w:after="0"/>
      </w:pPr>
    </w:p>
    <w:p w14:paraId="21F65B5F" w14:textId="2B273979" w:rsidR="00D4388B" w:rsidRPr="00D4388B" w:rsidRDefault="00D4388B" w:rsidP="00D4388B">
      <w:pPr>
        <w:spacing w:after="0"/>
      </w:pPr>
      <w:r w:rsidRPr="00D4388B">
        <w:t>Are others in the area providing these services?</w:t>
      </w:r>
    </w:p>
    <w:p w14:paraId="031C1EB0" w14:textId="53910C0B" w:rsidR="00D4388B" w:rsidRPr="00D4388B" w:rsidRDefault="00D423A2" w:rsidP="00D4388B">
      <w:pPr>
        <w:spacing w:after="0"/>
      </w:pPr>
      <w:r>
        <w:t>[</w:t>
      </w:r>
      <w:r w:rsidR="00D4388B" w:rsidRPr="00D4388B">
        <w:t>Partners</w:t>
      </w:r>
      <w:r>
        <w:t>]</w:t>
      </w:r>
      <w:r w:rsidR="00D4388B" w:rsidRPr="00D4388B">
        <w:t xml:space="preserve"> </w:t>
      </w:r>
    </w:p>
    <w:p w14:paraId="582C8245" w14:textId="77777777" w:rsidR="00D4388B" w:rsidRPr="00502357" w:rsidRDefault="00D4388B" w:rsidP="00D4388B">
      <w:pPr>
        <w:spacing w:after="0"/>
        <w:rPr>
          <w:rFonts w:ascii="Franklin Gothic Demi" w:hAnsi="Franklin Gothic Demi"/>
          <w:bCs/>
          <w:color w:val="11B4C3" w:themeColor="accent1"/>
        </w:rPr>
      </w:pPr>
      <w:r w:rsidRPr="00502357">
        <w:rPr>
          <w:rFonts w:ascii="Franklin Gothic Demi" w:hAnsi="Franklin Gothic Demi"/>
          <w:bCs/>
          <w:color w:val="11B4C3" w:themeColor="accent1"/>
        </w:rPr>
        <w:lastRenderedPageBreak/>
        <w:t>Project Management Team</w:t>
      </w:r>
    </w:p>
    <w:p w14:paraId="3E8E7B51" w14:textId="77777777" w:rsidR="00D4388B" w:rsidRPr="00D4388B" w:rsidRDefault="00D4388B" w:rsidP="00D4388B">
      <w:pPr>
        <w:spacing w:after="0"/>
      </w:pPr>
      <w:r w:rsidRPr="00D4388B">
        <w:t xml:space="preserve">Overview of participating pharmacists and their role. </w:t>
      </w:r>
    </w:p>
    <w:p w14:paraId="39E85B16" w14:textId="1AFA1DDE" w:rsidR="00D4388B" w:rsidRPr="00D4388B" w:rsidRDefault="00D714AA" w:rsidP="00D4388B">
      <w:pPr>
        <w:spacing w:after="0"/>
      </w:pPr>
      <w:r>
        <w:t>(</w:t>
      </w:r>
      <w:r w:rsidR="00D4388B" w:rsidRPr="00D4388B">
        <w:t xml:space="preserve">Include any relevant administrative or executive members from throughout the pharmacy/hospital that will be involved or critical to the success of the project. Note their specific role as it relates to this project. Include details on each team </w:t>
      </w:r>
      <w:r w:rsidRPr="00D4388B">
        <w:t>member’s</w:t>
      </w:r>
      <w:r w:rsidR="00D4388B" w:rsidRPr="00D4388B">
        <w:t xml:space="preserve"> qualifications specific to the success of this project.</w:t>
      </w:r>
      <w:r>
        <w:t>)</w:t>
      </w:r>
      <w:r w:rsidR="00D4388B" w:rsidRPr="00D4388B">
        <w:t xml:space="preserve"> </w:t>
      </w:r>
    </w:p>
    <w:p w14:paraId="21FB2E8A" w14:textId="77777777" w:rsidR="00D4388B" w:rsidRPr="00D4388B" w:rsidRDefault="00D4388B" w:rsidP="00D4388B">
      <w:pPr>
        <w:spacing w:after="0"/>
      </w:pPr>
    </w:p>
    <w:p w14:paraId="5EE28A4B" w14:textId="202D0CC9" w:rsidR="00D4388B" w:rsidRPr="00D4388B" w:rsidRDefault="00D4388B" w:rsidP="00D4388B">
      <w:pPr>
        <w:spacing w:after="0"/>
        <w:rPr>
          <w:b/>
        </w:rPr>
      </w:pPr>
      <w:r w:rsidRPr="00502357">
        <w:rPr>
          <w:rFonts w:ascii="Franklin Gothic Demi" w:hAnsi="Franklin Gothic Demi"/>
          <w:bCs/>
          <w:color w:val="11B4C3" w:themeColor="accent1"/>
        </w:rPr>
        <w:t>Financial Plan</w:t>
      </w:r>
    </w:p>
    <w:p w14:paraId="013AD936" w14:textId="77777777" w:rsidR="00D01F1A" w:rsidRDefault="00D4388B" w:rsidP="00691514">
      <w:pPr>
        <w:spacing w:after="0"/>
      </w:pPr>
      <w:r w:rsidRPr="00D4388B">
        <w:t>Revenue expectations, income associated with new service (forecast 3 years if possible)</w:t>
      </w:r>
      <w:r w:rsidR="00691514">
        <w:t xml:space="preserve">. </w:t>
      </w:r>
      <w:r w:rsidR="00691514">
        <w:t>This service cannot be billed directly by a pharmacist, and will require a Business Agreement with a partnering provider detailing how payment will</w:t>
      </w:r>
      <w:r w:rsidR="00D01F1A">
        <w:t xml:space="preserve"> be made for services provided.</w:t>
      </w:r>
    </w:p>
    <w:p w14:paraId="6628081F" w14:textId="77777777" w:rsidR="00D01F1A" w:rsidRDefault="00D01F1A" w:rsidP="00691514">
      <w:pPr>
        <w:spacing w:after="0"/>
      </w:pPr>
    </w:p>
    <w:p w14:paraId="1F3A697C" w14:textId="5022E7EB" w:rsidR="00D01F1A" w:rsidRPr="00D4388B" w:rsidRDefault="00691514" w:rsidP="00691514">
      <w:pPr>
        <w:spacing w:after="0"/>
      </w:pPr>
      <w:r>
        <w:t xml:space="preserve">When developing a business agreement, consider a Productivity-Based Revenue agreement. See </w:t>
      </w:r>
      <w:hyperlink r:id="rId11" w:history="1">
        <w:r w:rsidRPr="00691514">
          <w:rPr>
            <w:rStyle w:val="Hyperlink"/>
          </w:rPr>
          <w:t>Page 12 of the CPESN CCM Playbook</w:t>
        </w:r>
      </w:hyperlink>
      <w:r>
        <w:t xml:space="preserve"> for more detail</w:t>
      </w:r>
      <w:r>
        <w:t>.</w:t>
      </w:r>
    </w:p>
    <w:p w14:paraId="04530EE8" w14:textId="77777777" w:rsidR="00691514" w:rsidRDefault="00691514" w:rsidP="00691514">
      <w:pPr>
        <w:pStyle w:val="ListParagraph"/>
        <w:numPr>
          <w:ilvl w:val="0"/>
          <w:numId w:val="21"/>
        </w:numPr>
        <w:spacing w:after="0"/>
      </w:pPr>
      <w:r>
        <w:t xml:space="preserve">What population is being targeted? </w:t>
      </w:r>
    </w:p>
    <w:p w14:paraId="016F93C1" w14:textId="77777777" w:rsidR="00691514" w:rsidRDefault="00691514" w:rsidP="00691514">
      <w:pPr>
        <w:pStyle w:val="ListParagraph"/>
        <w:numPr>
          <w:ilvl w:val="0"/>
          <w:numId w:val="21"/>
        </w:numPr>
        <w:spacing w:after="0"/>
      </w:pPr>
      <w:r>
        <w:t>What are the reimbursement options available for this population?</w:t>
      </w:r>
    </w:p>
    <w:p w14:paraId="308412CE" w14:textId="77777777" w:rsidR="00691514" w:rsidRDefault="00691514" w:rsidP="00691514">
      <w:pPr>
        <w:pStyle w:val="ListParagraph"/>
        <w:numPr>
          <w:ilvl w:val="1"/>
          <w:numId w:val="21"/>
        </w:numPr>
        <w:spacing w:after="0"/>
      </w:pPr>
      <w:r>
        <w:t>Consider supporting a Business Agreement with a CDTM</w:t>
      </w:r>
    </w:p>
    <w:p w14:paraId="55D22B73" w14:textId="77777777" w:rsidR="00691514" w:rsidRDefault="00691514" w:rsidP="00691514">
      <w:pPr>
        <w:pStyle w:val="ListParagraph"/>
        <w:numPr>
          <w:ilvl w:val="1"/>
          <w:numId w:val="21"/>
        </w:numPr>
        <w:spacing w:after="0"/>
      </w:pPr>
      <w:r>
        <w:t>Consider employer contract to provide these services to employees in partnership with a primary care provider</w:t>
      </w:r>
    </w:p>
    <w:p w14:paraId="7AD9AC1C" w14:textId="77777777" w:rsidR="00691514" w:rsidRDefault="00691514" w:rsidP="00691514">
      <w:pPr>
        <w:pStyle w:val="ListParagraph"/>
        <w:numPr>
          <w:ilvl w:val="1"/>
          <w:numId w:val="21"/>
        </w:numPr>
        <w:spacing w:after="0"/>
      </w:pPr>
      <w:r>
        <w:t>Patient self-pay</w:t>
      </w:r>
    </w:p>
    <w:p w14:paraId="7BD4064C" w14:textId="77777777" w:rsidR="00D4388B" w:rsidRPr="00D4388B" w:rsidRDefault="00D4388B" w:rsidP="00D4388B">
      <w:pPr>
        <w:spacing w:after="0"/>
      </w:pPr>
    </w:p>
    <w:p w14:paraId="10029988" w14:textId="77777777" w:rsidR="00D4388B" w:rsidRPr="00D4388B" w:rsidRDefault="00D4388B" w:rsidP="00D4388B">
      <w:pPr>
        <w:spacing w:after="0"/>
        <w:rPr>
          <w:i/>
        </w:rPr>
      </w:pPr>
      <w:r w:rsidRPr="00D4388B">
        <w:rPr>
          <w:i/>
        </w:rPr>
        <w:t>Costs associated with new service</w:t>
      </w:r>
    </w:p>
    <w:p w14:paraId="4EC8BD10" w14:textId="77777777" w:rsidR="00D4388B" w:rsidRPr="00D4388B" w:rsidRDefault="00D4388B" w:rsidP="00D4388B">
      <w:pPr>
        <w:numPr>
          <w:ilvl w:val="0"/>
          <w:numId w:val="16"/>
        </w:numPr>
        <w:spacing w:after="0"/>
      </w:pPr>
      <w:r w:rsidRPr="00D4388B">
        <w:t>Start-up costs</w:t>
      </w:r>
    </w:p>
    <w:p w14:paraId="0609F3AB" w14:textId="77777777" w:rsidR="00D4388B" w:rsidRPr="00D4388B" w:rsidRDefault="00D4388B" w:rsidP="00D4388B">
      <w:pPr>
        <w:numPr>
          <w:ilvl w:val="1"/>
          <w:numId w:val="16"/>
        </w:numPr>
        <w:spacing w:after="0"/>
      </w:pPr>
      <w:r w:rsidRPr="00D4388B">
        <w:t>Training (including travel if necessary)</w:t>
      </w:r>
    </w:p>
    <w:p w14:paraId="46D5AD54" w14:textId="2D131D2A" w:rsidR="00D4388B" w:rsidRPr="00D4388B" w:rsidRDefault="00D714AA" w:rsidP="00D4388B">
      <w:pPr>
        <w:numPr>
          <w:ilvl w:val="1"/>
          <w:numId w:val="16"/>
        </w:numPr>
        <w:spacing w:after="0"/>
      </w:pPr>
      <w:r>
        <w:t>New technology (if applicable)</w:t>
      </w:r>
    </w:p>
    <w:p w14:paraId="0E6750ED" w14:textId="5CA624D5" w:rsidR="00D4388B" w:rsidRPr="00D4388B" w:rsidRDefault="00D714AA" w:rsidP="00D4388B">
      <w:pPr>
        <w:numPr>
          <w:ilvl w:val="1"/>
          <w:numId w:val="16"/>
        </w:numPr>
        <w:spacing w:after="0"/>
      </w:pPr>
      <w:r>
        <w:t>New supplies (if applicable)</w:t>
      </w:r>
    </w:p>
    <w:p w14:paraId="2C984CAC" w14:textId="77777777" w:rsidR="00D4388B" w:rsidRPr="00D4388B" w:rsidRDefault="00D4388B" w:rsidP="00D4388B">
      <w:pPr>
        <w:numPr>
          <w:ilvl w:val="0"/>
          <w:numId w:val="16"/>
        </w:numPr>
        <w:spacing w:after="0"/>
      </w:pPr>
      <w:r w:rsidRPr="00D4388B">
        <w:t>Fixed costs</w:t>
      </w:r>
    </w:p>
    <w:p w14:paraId="69C21B47" w14:textId="77777777" w:rsidR="00D4388B" w:rsidRPr="00D4388B" w:rsidRDefault="00D4388B" w:rsidP="00D4388B">
      <w:pPr>
        <w:numPr>
          <w:ilvl w:val="1"/>
          <w:numId w:val="16"/>
        </w:numPr>
        <w:spacing w:after="0"/>
      </w:pPr>
      <w:r w:rsidRPr="00D4388B">
        <w:t>Salary</w:t>
      </w:r>
    </w:p>
    <w:p w14:paraId="569D66DB" w14:textId="77777777" w:rsidR="00D4388B" w:rsidRPr="00D4388B" w:rsidRDefault="00D4388B" w:rsidP="00D4388B">
      <w:pPr>
        <w:numPr>
          <w:ilvl w:val="0"/>
          <w:numId w:val="16"/>
        </w:numPr>
        <w:spacing w:after="0"/>
      </w:pPr>
      <w:r w:rsidRPr="00D4388B">
        <w:t>Variable costs</w:t>
      </w:r>
    </w:p>
    <w:p w14:paraId="6F7FC742" w14:textId="77777777" w:rsidR="00D4388B" w:rsidRPr="00D4388B" w:rsidRDefault="00D4388B" w:rsidP="00D4388B">
      <w:pPr>
        <w:numPr>
          <w:ilvl w:val="1"/>
          <w:numId w:val="16"/>
        </w:numPr>
        <w:spacing w:after="0"/>
      </w:pPr>
      <w:r w:rsidRPr="00D4388B">
        <w:t xml:space="preserve">Professional time for pharmacist </w:t>
      </w:r>
    </w:p>
    <w:p w14:paraId="18E02426" w14:textId="77777777" w:rsidR="00D4388B" w:rsidRPr="00D4388B" w:rsidRDefault="00D4388B" w:rsidP="00D4388B">
      <w:pPr>
        <w:spacing w:after="0"/>
      </w:pPr>
    </w:p>
    <w:p w14:paraId="69D776A8" w14:textId="77777777" w:rsidR="00D4388B" w:rsidRPr="00D4388B" w:rsidRDefault="00D4388B" w:rsidP="00D4388B">
      <w:pPr>
        <w:spacing w:after="0"/>
        <w:rPr>
          <w:i/>
        </w:rPr>
      </w:pPr>
      <w:r w:rsidRPr="00D4388B">
        <w:rPr>
          <w:i/>
        </w:rPr>
        <w:t>Expected volume</w:t>
      </w:r>
    </w:p>
    <w:p w14:paraId="09EFF55C" w14:textId="77777777" w:rsidR="00D4388B" w:rsidRPr="00D4388B" w:rsidRDefault="00D4388B" w:rsidP="00D4388B">
      <w:pPr>
        <w:numPr>
          <w:ilvl w:val="0"/>
          <w:numId w:val="17"/>
        </w:numPr>
        <w:spacing w:after="0"/>
      </w:pPr>
      <w:r w:rsidRPr="00D4388B">
        <w:t>Initial target – include expectations of pharmacist time to engage this volume, and plan for adjustment if more time needed than expected. Would more staff be hired if the service is more popular than expected? If more revenue is generated than expected? If more revenue could be brought in IF more staff is present?</w:t>
      </w:r>
    </w:p>
    <w:p w14:paraId="55A4743B" w14:textId="77777777" w:rsidR="00D4388B" w:rsidRPr="00D4388B" w:rsidRDefault="00D4388B" w:rsidP="00D4388B">
      <w:pPr>
        <w:numPr>
          <w:ilvl w:val="0"/>
          <w:numId w:val="17"/>
        </w:numPr>
        <w:spacing w:after="0"/>
      </w:pPr>
      <w:r w:rsidRPr="00D4388B">
        <w:t>3-year goals</w:t>
      </w:r>
    </w:p>
    <w:p w14:paraId="210BE2E9" w14:textId="482D7EE6" w:rsidR="00D4388B" w:rsidRPr="00D4388B" w:rsidRDefault="00D4388B" w:rsidP="00D4388B">
      <w:pPr>
        <w:numPr>
          <w:ilvl w:val="1"/>
          <w:numId w:val="17"/>
        </w:numPr>
        <w:spacing w:after="0"/>
      </w:pPr>
      <w:r w:rsidRPr="00D4388B">
        <w:t>Do you hope to expand over time</w:t>
      </w:r>
      <w:r w:rsidR="00D714AA">
        <w:t>?</w:t>
      </w:r>
    </w:p>
    <w:p w14:paraId="600CD890" w14:textId="2C3248B2" w:rsidR="00D4388B" w:rsidRPr="00D4388B" w:rsidRDefault="00D4388B" w:rsidP="00D4388B">
      <w:pPr>
        <w:numPr>
          <w:ilvl w:val="1"/>
          <w:numId w:val="17"/>
        </w:numPr>
        <w:spacing w:after="0"/>
      </w:pPr>
      <w:r w:rsidRPr="00D4388B">
        <w:t>Do you need specific data, software, accounting input to project your revenue to make the case for this service to your admi</w:t>
      </w:r>
      <w:r w:rsidR="00D714AA">
        <w:t>nistration/owner?</w:t>
      </w:r>
    </w:p>
    <w:p w14:paraId="67DCF6EF" w14:textId="77777777" w:rsidR="00D4388B" w:rsidRPr="00D4388B" w:rsidRDefault="00D4388B" w:rsidP="00D4388B">
      <w:pPr>
        <w:spacing w:after="0"/>
      </w:pPr>
    </w:p>
    <w:p w14:paraId="22FA1ADF" w14:textId="77777777" w:rsidR="00D4388B" w:rsidRPr="00D4388B" w:rsidRDefault="00D4388B" w:rsidP="00D4388B">
      <w:pPr>
        <w:spacing w:after="0"/>
        <w:rPr>
          <w:i/>
        </w:rPr>
      </w:pPr>
      <w:r w:rsidRPr="00D4388B">
        <w:rPr>
          <w:i/>
        </w:rPr>
        <w:t>Exit Strategy</w:t>
      </w:r>
    </w:p>
    <w:p w14:paraId="6FE5B400" w14:textId="02434BBD" w:rsidR="00D4388B" w:rsidRPr="00D4388B" w:rsidRDefault="00691514" w:rsidP="00D4388B">
      <w:pPr>
        <w:spacing w:after="0"/>
      </w:pPr>
      <w:r>
        <w:t>If CC</w:t>
      </w:r>
      <w:r w:rsidR="00D4388B" w:rsidRPr="00D4388B">
        <w:t>M is no longer financially feasible, how will pharmacy exit providing this service</w:t>
      </w:r>
      <w:r>
        <w:t>?</w:t>
      </w:r>
    </w:p>
    <w:p w14:paraId="5A375FC8" w14:textId="3107C7D6" w:rsidR="00D4388B" w:rsidRPr="00D4388B" w:rsidRDefault="00D4388B" w:rsidP="00D4388B">
      <w:pPr>
        <w:numPr>
          <w:ilvl w:val="0"/>
          <w:numId w:val="18"/>
        </w:numPr>
        <w:spacing w:after="0"/>
      </w:pPr>
      <w:r w:rsidRPr="00D4388B">
        <w:lastRenderedPageBreak/>
        <w:t>Share this update with providers</w:t>
      </w:r>
      <w:r w:rsidR="00D714AA">
        <w:t>.</w:t>
      </w:r>
    </w:p>
    <w:p w14:paraId="19625832" w14:textId="4DA879FC" w:rsidR="00D4388B" w:rsidRPr="00D4388B" w:rsidRDefault="00D4388B" w:rsidP="00D4388B">
      <w:pPr>
        <w:numPr>
          <w:ilvl w:val="0"/>
          <w:numId w:val="18"/>
        </w:numPr>
        <w:spacing w:after="0"/>
      </w:pPr>
      <w:r w:rsidRPr="00D4388B">
        <w:t>Share this update with patients</w:t>
      </w:r>
      <w:r w:rsidR="00D714AA">
        <w:t>.</w:t>
      </w:r>
    </w:p>
    <w:p w14:paraId="6CDE3627" w14:textId="15BB33D7" w:rsidR="00D4388B" w:rsidRPr="00D4388B" w:rsidRDefault="00D4388B" w:rsidP="00D4388B">
      <w:pPr>
        <w:numPr>
          <w:ilvl w:val="0"/>
          <w:numId w:val="18"/>
        </w:numPr>
        <w:spacing w:after="0"/>
      </w:pPr>
      <w:r w:rsidRPr="00D4388B">
        <w:t>Ensure that patients receive these services elsewhere</w:t>
      </w:r>
      <w:r w:rsidR="00D714AA">
        <w:t>.</w:t>
      </w:r>
    </w:p>
    <w:p w14:paraId="23D054A8" w14:textId="77777777" w:rsidR="00D4388B" w:rsidRPr="00D4388B" w:rsidRDefault="00D4388B" w:rsidP="00D4388B">
      <w:pPr>
        <w:spacing w:after="0"/>
      </w:pPr>
    </w:p>
    <w:p w14:paraId="7D16E768" w14:textId="6E1D4C33" w:rsidR="00D4388B" w:rsidRPr="00D4388B" w:rsidRDefault="00D4388B" w:rsidP="00D01F1A">
      <w:pPr>
        <w:rPr>
          <w:b/>
        </w:rPr>
      </w:pPr>
      <w:r w:rsidRPr="00502357">
        <w:rPr>
          <w:rFonts w:ascii="Franklin Gothic Demi" w:hAnsi="Franklin Gothic Demi"/>
          <w:bCs/>
          <w:color w:val="11B4C3" w:themeColor="accent1"/>
        </w:rPr>
        <w:t>Implementation Strategy</w:t>
      </w:r>
      <w:r w:rsidR="009F6077" w:rsidRPr="00D4388B">
        <w:rPr>
          <w:noProof/>
        </w:rPr>
        <w:drawing>
          <wp:inline distT="0" distB="0" distL="0" distR="0" wp14:anchorId="5EC5DF6D" wp14:editId="68194458">
            <wp:extent cx="5905500" cy="2390775"/>
            <wp:effectExtent l="0" t="0" r="19050" b="952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r w:rsidRPr="00D4388B">
        <w:rPr>
          <w:noProof/>
        </w:rPr>
        <w:lastRenderedPageBreak/>
        <w:drawing>
          <wp:inline distT="0" distB="0" distL="0" distR="0" wp14:anchorId="70280BFF" wp14:editId="5B1D59EA">
            <wp:extent cx="5922010" cy="2705100"/>
            <wp:effectExtent l="19050" t="0" r="21590" b="1905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r w:rsidRPr="00D4388B">
        <w:rPr>
          <w:noProof/>
        </w:rPr>
        <w:drawing>
          <wp:inline distT="0" distB="0" distL="0" distR="0" wp14:anchorId="69EE3B33" wp14:editId="2191BB85">
            <wp:extent cx="5922010" cy="2083981"/>
            <wp:effectExtent l="0" t="0" r="2540" b="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14:paraId="56855358" w14:textId="75A246A8" w:rsidR="00D4388B" w:rsidRPr="00502357" w:rsidRDefault="00D4388B" w:rsidP="00D4388B">
      <w:pPr>
        <w:spacing w:after="0"/>
        <w:rPr>
          <w:rFonts w:ascii="Franklin Gothic Demi" w:hAnsi="Franklin Gothic Demi"/>
          <w:color w:val="11B4C3" w:themeColor="accent1"/>
        </w:rPr>
      </w:pPr>
      <w:r w:rsidRPr="00502357">
        <w:rPr>
          <w:rFonts w:ascii="Franklin Gothic Demi" w:hAnsi="Franklin Gothic Demi"/>
          <w:color w:val="11B4C3" w:themeColor="accent1"/>
        </w:rPr>
        <w:t>Evaluation Strategy</w:t>
      </w:r>
    </w:p>
    <w:p w14:paraId="63493089" w14:textId="77777777" w:rsidR="00D01F1A" w:rsidRPr="00D01F1A" w:rsidRDefault="00D4388B" w:rsidP="00D01F1A">
      <w:pPr>
        <w:spacing w:after="0"/>
        <w:rPr>
          <w:i/>
        </w:rPr>
      </w:pPr>
      <w:r w:rsidRPr="00D01F1A">
        <w:rPr>
          <w:i/>
        </w:rPr>
        <w:t>Quality Improvement</w:t>
      </w:r>
    </w:p>
    <w:p w14:paraId="6B7F532C" w14:textId="3008F91A" w:rsidR="00D01F1A" w:rsidRDefault="00D01F1A" w:rsidP="00D01F1A">
      <w:pPr>
        <w:spacing w:after="0"/>
      </w:pPr>
      <w:r>
        <w:t xml:space="preserve">Describe what metrics you will use to determine how successful your program has been. This is an important step to demonstrate your effectiveness in the collaboration, and can help strengthen your case to attract new partners and additional business. Some keys to a successful QI strategy: </w:t>
      </w:r>
    </w:p>
    <w:p w14:paraId="0EA6AE2E" w14:textId="77777777" w:rsidR="00D01F1A" w:rsidRDefault="00D01F1A" w:rsidP="00D01F1A">
      <w:pPr>
        <w:pStyle w:val="ListParagraph"/>
        <w:numPr>
          <w:ilvl w:val="0"/>
          <w:numId w:val="22"/>
        </w:numPr>
        <w:spacing w:after="0"/>
      </w:pPr>
      <w:r>
        <w:t xml:space="preserve">Discuss what metrics are important to you and your partner provider as early in the process as possible. </w:t>
      </w:r>
    </w:p>
    <w:p w14:paraId="2B74E378" w14:textId="77777777" w:rsidR="00D01F1A" w:rsidRDefault="00D01F1A" w:rsidP="00D01F1A">
      <w:pPr>
        <w:pStyle w:val="ListParagraph"/>
        <w:numPr>
          <w:ilvl w:val="0"/>
          <w:numId w:val="22"/>
        </w:numPr>
        <w:spacing w:after="0"/>
      </w:pPr>
      <w:r>
        <w:t>Determine what data you already have available in the EHR and your software</w:t>
      </w:r>
    </w:p>
    <w:p w14:paraId="3E473462" w14:textId="77777777" w:rsidR="00D01F1A" w:rsidRDefault="00D01F1A" w:rsidP="00D01F1A">
      <w:pPr>
        <w:pStyle w:val="ListParagraph"/>
        <w:numPr>
          <w:ilvl w:val="0"/>
          <w:numId w:val="22"/>
        </w:numPr>
        <w:spacing w:after="0"/>
      </w:pPr>
      <w:r>
        <w:t>For any data not available, think about how you will document this in a way that is consistent and able to be reported out</w:t>
      </w:r>
    </w:p>
    <w:p w14:paraId="4CB15982" w14:textId="77777777" w:rsidR="00D01F1A" w:rsidRDefault="00D01F1A" w:rsidP="00D01F1A">
      <w:pPr>
        <w:pStyle w:val="ListParagraph"/>
        <w:numPr>
          <w:ilvl w:val="0"/>
          <w:numId w:val="22"/>
        </w:numPr>
        <w:spacing w:after="0"/>
      </w:pPr>
      <w:r>
        <w:t xml:space="preserve">Think about how you can visualize your outcomes in a way that makes it easy to see your impact. </w:t>
      </w:r>
    </w:p>
    <w:p w14:paraId="4AC3BC1F" w14:textId="77777777" w:rsidR="00D01F1A" w:rsidRDefault="00D01F1A" w:rsidP="00D01F1A">
      <w:pPr>
        <w:pStyle w:val="ListParagraph"/>
        <w:numPr>
          <w:ilvl w:val="0"/>
          <w:numId w:val="22"/>
        </w:numPr>
        <w:spacing w:after="0"/>
      </w:pPr>
      <w:r>
        <w:t xml:space="preserve">When possible, identify a national or statewide metric for comparison to your outcomes. </w:t>
      </w:r>
    </w:p>
    <w:p w14:paraId="5214E0AE" w14:textId="77777777" w:rsidR="00D01F1A" w:rsidRDefault="00D01F1A" w:rsidP="00D01F1A">
      <w:pPr>
        <w:spacing w:after="0"/>
      </w:pPr>
    </w:p>
    <w:p w14:paraId="4BB0287E" w14:textId="77777777" w:rsidR="00D01F1A" w:rsidRDefault="00D01F1A" w:rsidP="00D01F1A">
      <w:pPr>
        <w:spacing w:after="0"/>
        <w:rPr>
          <w:i/>
        </w:rPr>
      </w:pPr>
    </w:p>
    <w:p w14:paraId="05FC50E0" w14:textId="4020F6FD" w:rsidR="00D01F1A" w:rsidRPr="00D01F1A" w:rsidRDefault="00D01F1A" w:rsidP="00D01F1A">
      <w:pPr>
        <w:spacing w:after="0"/>
        <w:rPr>
          <w:i/>
        </w:rPr>
      </w:pPr>
      <w:r w:rsidRPr="00D01F1A">
        <w:rPr>
          <w:i/>
        </w:rPr>
        <w:lastRenderedPageBreak/>
        <w:t>Suggestions of what to track</w:t>
      </w:r>
    </w:p>
    <w:p w14:paraId="4B7086FC" w14:textId="03DA1D09" w:rsidR="00B520B0" w:rsidRDefault="00D01F1A" w:rsidP="00D4388B">
      <w:pPr>
        <w:spacing w:after="0"/>
      </w:pPr>
      <w:r>
        <w:t>Patient outcomes: track chronic disease indicators over time and look for improvement in several key metrics: glucose, A1c, blood pressure, and cholesterol levels [other</w:t>
      </w:r>
      <w:r>
        <w:t>s?]. Will patients be surveyed?</w:t>
      </w:r>
    </w:p>
    <w:p w14:paraId="093A8F67" w14:textId="77777777" w:rsidR="00D01F1A" w:rsidRDefault="00D01F1A" w:rsidP="00D01F1A">
      <w:pPr>
        <w:spacing w:after="0"/>
      </w:pPr>
    </w:p>
    <w:p w14:paraId="51D977B1" w14:textId="0178900A" w:rsidR="00D01F1A" w:rsidRDefault="00D01F1A" w:rsidP="00D01F1A">
      <w:pPr>
        <w:spacing w:after="0"/>
      </w:pPr>
      <w:bookmarkStart w:id="0" w:name="_GoBack"/>
      <w:bookmarkEnd w:id="0"/>
      <w:r>
        <w:t xml:space="preserve">Cost savings: reduced costs both to the patient and the health system: out-of-pocket savings, decreased hospitalizations, decreased ED visits. </w:t>
      </w:r>
    </w:p>
    <w:p w14:paraId="1ED192D3" w14:textId="77777777" w:rsidR="00D01F1A" w:rsidRDefault="00D01F1A" w:rsidP="00D01F1A">
      <w:pPr>
        <w:spacing w:after="0"/>
      </w:pPr>
    </w:p>
    <w:p w14:paraId="61989AFD" w14:textId="68FA741A" w:rsidR="00D01F1A" w:rsidRPr="00FD1113" w:rsidRDefault="00D01F1A" w:rsidP="00D01F1A">
      <w:pPr>
        <w:spacing w:after="0"/>
      </w:pPr>
      <w:r>
        <w:t>Process improvement: identify opportunities to improve collaboration: number of patients seen, time spent per month with each patient, successful billing, total revenue, generated, improved patient satisfaction. What measures, both outcomes and process, will tell us that this is working? How will we identify issues and address them quickly? Who is responsible for reviewing this information? How often will we review these measures? Will you have staff outcomes that you review, such as CEUs in this area, or regular training requirements?</w:t>
      </w:r>
    </w:p>
    <w:sectPr w:rsidR="00D01F1A" w:rsidRPr="00FD1113" w:rsidSect="001A011D">
      <w:headerReference w:type="default" r:id="rId27"/>
      <w:footerReference w:type="default" r:id="rId28"/>
      <w:pgSz w:w="12240" w:h="15840"/>
      <w:pgMar w:top="1440" w:right="1440" w:bottom="144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67B8D6" w14:textId="77777777" w:rsidR="004078A9" w:rsidRDefault="004078A9" w:rsidP="007164D3">
      <w:pPr>
        <w:spacing w:after="0" w:line="240" w:lineRule="auto"/>
      </w:pPr>
      <w:r>
        <w:separator/>
      </w:r>
    </w:p>
  </w:endnote>
  <w:endnote w:type="continuationSeparator" w:id="0">
    <w:p w14:paraId="481253B5" w14:textId="77777777" w:rsidR="004078A9" w:rsidRDefault="004078A9" w:rsidP="00716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altName w:val="Times New Roman"/>
    <w:panose1 w:val="00000000000000000000"/>
    <w:charset w:val="00"/>
    <w:family w:val="roman"/>
    <w:notTrueType/>
    <w:pitch w:val="variable"/>
    <w:sig w:usb0="E00002AF" w:usb1="5000E07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634941814"/>
      <w:docPartObj>
        <w:docPartGallery w:val="Page Numbers (Bottom of Page)"/>
        <w:docPartUnique/>
      </w:docPartObj>
    </w:sdtPr>
    <w:sdtEndPr/>
    <w:sdtContent>
      <w:sdt>
        <w:sdtPr>
          <w:rPr>
            <w:sz w:val="20"/>
            <w:szCs w:val="20"/>
          </w:rPr>
          <w:id w:val="1728636285"/>
          <w:docPartObj>
            <w:docPartGallery w:val="Page Numbers (Top of Page)"/>
            <w:docPartUnique/>
          </w:docPartObj>
        </w:sdtPr>
        <w:sdtEndPr/>
        <w:sdtContent>
          <w:p w14:paraId="7940849B" w14:textId="1BF6BF3B" w:rsidR="00BA018A" w:rsidRPr="001A011D" w:rsidRDefault="001A011D" w:rsidP="001A011D">
            <w:pPr>
              <w:pStyle w:val="Footer"/>
              <w:rPr>
                <w:sz w:val="20"/>
                <w:szCs w:val="20"/>
              </w:rPr>
            </w:pPr>
            <w:r w:rsidRPr="001A011D">
              <w:rPr>
                <w:noProof/>
                <w:sz w:val="20"/>
                <w:szCs w:val="20"/>
              </w:rPr>
              <w:drawing>
                <wp:anchor distT="0" distB="0" distL="114300" distR="114300" simplePos="0" relativeHeight="251662336" behindDoc="0" locked="0" layoutInCell="1" allowOverlap="1" wp14:anchorId="56717C02" wp14:editId="5CDA2BAB">
                  <wp:simplePos x="0" y="0"/>
                  <wp:positionH relativeFrom="margin">
                    <wp:posOffset>-457200</wp:posOffset>
                  </wp:positionH>
                  <wp:positionV relativeFrom="paragraph">
                    <wp:posOffset>28575</wp:posOffset>
                  </wp:positionV>
                  <wp:extent cx="6858000" cy="273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 Bar -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0" cy="27305"/>
                          </a:xfrm>
                          <a:prstGeom prst="rect">
                            <a:avLst/>
                          </a:prstGeom>
                        </pic:spPr>
                      </pic:pic>
                    </a:graphicData>
                  </a:graphic>
                  <wp14:sizeRelH relativeFrom="page">
                    <wp14:pctWidth>0</wp14:pctWidth>
                  </wp14:sizeRelH>
                  <wp14:sizeRelV relativeFrom="page">
                    <wp14:pctHeight>0</wp14:pctHeight>
                  </wp14:sizeRelV>
                </wp:anchor>
              </w:drawing>
            </w:r>
          </w:p>
          <w:p w14:paraId="3B2C37E1" w14:textId="2ED9C916" w:rsidR="00BA018A" w:rsidRPr="004D31A6" w:rsidRDefault="00BA018A">
            <w:pPr>
              <w:pStyle w:val="Footer"/>
              <w:jc w:val="center"/>
              <w:rPr>
                <w:sz w:val="20"/>
                <w:szCs w:val="20"/>
              </w:rPr>
            </w:pPr>
            <w:r w:rsidRPr="001A011D">
              <w:rPr>
                <w:sz w:val="20"/>
                <w:szCs w:val="20"/>
              </w:rPr>
              <w:t xml:space="preserve">Page </w:t>
            </w:r>
            <w:r w:rsidRPr="001A011D">
              <w:rPr>
                <w:b/>
                <w:bCs/>
                <w:sz w:val="20"/>
                <w:szCs w:val="20"/>
              </w:rPr>
              <w:fldChar w:fldCharType="begin"/>
            </w:r>
            <w:r w:rsidRPr="001A011D">
              <w:rPr>
                <w:b/>
                <w:bCs/>
                <w:sz w:val="20"/>
                <w:szCs w:val="20"/>
              </w:rPr>
              <w:instrText xml:space="preserve"> PAGE </w:instrText>
            </w:r>
            <w:r w:rsidRPr="001A011D">
              <w:rPr>
                <w:b/>
                <w:bCs/>
                <w:sz w:val="20"/>
                <w:szCs w:val="20"/>
              </w:rPr>
              <w:fldChar w:fldCharType="separate"/>
            </w:r>
            <w:r w:rsidR="00D01F1A">
              <w:rPr>
                <w:b/>
                <w:bCs/>
                <w:noProof/>
                <w:sz w:val="20"/>
                <w:szCs w:val="20"/>
              </w:rPr>
              <w:t>7</w:t>
            </w:r>
            <w:r w:rsidRPr="001A011D">
              <w:rPr>
                <w:b/>
                <w:bCs/>
                <w:sz w:val="20"/>
                <w:szCs w:val="20"/>
              </w:rPr>
              <w:fldChar w:fldCharType="end"/>
            </w:r>
            <w:r w:rsidRPr="001A011D">
              <w:rPr>
                <w:sz w:val="20"/>
                <w:szCs w:val="20"/>
              </w:rPr>
              <w:t xml:space="preserve"> of </w:t>
            </w:r>
            <w:r w:rsidRPr="001A011D">
              <w:rPr>
                <w:b/>
                <w:bCs/>
                <w:sz w:val="20"/>
                <w:szCs w:val="20"/>
              </w:rPr>
              <w:fldChar w:fldCharType="begin"/>
            </w:r>
            <w:r w:rsidRPr="001A011D">
              <w:rPr>
                <w:b/>
                <w:bCs/>
                <w:sz w:val="20"/>
                <w:szCs w:val="20"/>
              </w:rPr>
              <w:instrText xml:space="preserve"> NUMPAGES  </w:instrText>
            </w:r>
            <w:r w:rsidRPr="001A011D">
              <w:rPr>
                <w:b/>
                <w:bCs/>
                <w:sz w:val="20"/>
                <w:szCs w:val="20"/>
              </w:rPr>
              <w:fldChar w:fldCharType="separate"/>
            </w:r>
            <w:r w:rsidR="00D01F1A">
              <w:rPr>
                <w:b/>
                <w:bCs/>
                <w:noProof/>
                <w:sz w:val="20"/>
                <w:szCs w:val="20"/>
              </w:rPr>
              <w:t>7</w:t>
            </w:r>
            <w:r w:rsidRPr="001A011D">
              <w:rPr>
                <w:b/>
                <w:bCs/>
                <w:sz w:val="20"/>
                <w:szCs w:val="20"/>
              </w:rPr>
              <w:fldChar w:fldCharType="end"/>
            </w:r>
            <w:r w:rsidRPr="001A011D">
              <w:rPr>
                <w:b/>
                <w:bCs/>
                <w:sz w:val="20"/>
                <w:szCs w:val="20"/>
              </w:rPr>
              <w:t xml:space="preserve"> </w:t>
            </w:r>
            <w:r w:rsidRPr="001A011D">
              <w:rPr>
                <w:b/>
                <w:bCs/>
                <w:sz w:val="20"/>
                <w:szCs w:val="20"/>
              </w:rPr>
              <w:tab/>
            </w:r>
            <w:r w:rsidRPr="001A011D">
              <w:rPr>
                <w:b/>
                <w:bCs/>
                <w:sz w:val="20"/>
                <w:szCs w:val="20"/>
              </w:rPr>
              <w:tab/>
            </w:r>
            <w:r w:rsidR="00BE5880">
              <w:rPr>
                <w:bCs/>
                <w:sz w:val="20"/>
                <w:szCs w:val="20"/>
              </w:rPr>
              <w:t xml:space="preserve">Updated: </w:t>
            </w:r>
            <w:r w:rsidR="00DF69C0">
              <w:rPr>
                <w:bCs/>
                <w:sz w:val="20"/>
                <w:szCs w:val="20"/>
              </w:rPr>
              <w:t>2</w:t>
            </w:r>
            <w:r w:rsidR="00FD1113">
              <w:rPr>
                <w:bCs/>
                <w:sz w:val="20"/>
                <w:szCs w:val="20"/>
              </w:rPr>
              <w:t>/2</w:t>
            </w:r>
            <w:r w:rsidR="00502357">
              <w:rPr>
                <w:bCs/>
                <w:sz w:val="20"/>
                <w:szCs w:val="20"/>
              </w:rPr>
              <w:t>1/2020</w:t>
            </w:r>
          </w:p>
        </w:sdtContent>
      </w:sdt>
    </w:sdtContent>
  </w:sdt>
  <w:p w14:paraId="2A687919" w14:textId="70C1A459" w:rsidR="00BA018A" w:rsidRPr="001A011D" w:rsidRDefault="00FD1113" w:rsidP="00FD1113">
    <w:pPr>
      <w:pStyle w:val="Footer"/>
      <w:tabs>
        <w:tab w:val="clear" w:pos="4680"/>
        <w:tab w:val="clear" w:pos="9360"/>
        <w:tab w:val="left" w:pos="8659"/>
      </w:tabs>
      <w:rPr>
        <w:sz w:val="20"/>
        <w:szCs w:val="20"/>
      </w:rPr>
    </w:pPr>
    <w:r>
      <w:rPr>
        <w:sz w:val="20"/>
        <w:szCs w:val="20"/>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3EBBF9" w14:textId="77777777" w:rsidR="004078A9" w:rsidRDefault="004078A9" w:rsidP="007164D3">
      <w:pPr>
        <w:spacing w:after="0" w:line="240" w:lineRule="auto"/>
      </w:pPr>
      <w:r>
        <w:separator/>
      </w:r>
    </w:p>
  </w:footnote>
  <w:footnote w:type="continuationSeparator" w:id="0">
    <w:p w14:paraId="5A05DF7D" w14:textId="77777777" w:rsidR="004078A9" w:rsidRDefault="004078A9" w:rsidP="007164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6B183" w14:textId="4867C927" w:rsidR="001A011D" w:rsidRDefault="001A011D" w:rsidP="00744FD1">
    <w:pPr>
      <w:pStyle w:val="Header"/>
      <w:jc w:val="center"/>
    </w:pPr>
    <w:r>
      <w:rPr>
        <w:noProof/>
      </w:rPr>
      <w:drawing>
        <wp:anchor distT="0" distB="0" distL="114300" distR="114300" simplePos="0" relativeHeight="251661312" behindDoc="0" locked="0" layoutInCell="1" allowOverlap="1" wp14:anchorId="32865772" wp14:editId="2B929895">
          <wp:simplePos x="0" y="0"/>
          <wp:positionH relativeFrom="margin">
            <wp:posOffset>-457200</wp:posOffset>
          </wp:positionH>
          <wp:positionV relativeFrom="paragraph">
            <wp:posOffset>-27115</wp:posOffset>
          </wp:positionV>
          <wp:extent cx="6858000" cy="103022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 Bar -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0" cy="1030224"/>
                  </a:xfrm>
                  <a:prstGeom prst="rect">
                    <a:avLst/>
                  </a:prstGeom>
                </pic:spPr>
              </pic:pic>
            </a:graphicData>
          </a:graphic>
          <wp14:sizeRelH relativeFrom="page">
            <wp14:pctWidth>0</wp14:pctWidth>
          </wp14:sizeRelH>
          <wp14:sizeRelV relativeFrom="page">
            <wp14:pctHeight>0</wp14:pctHeight>
          </wp14:sizeRelV>
        </wp:anchor>
      </w:drawing>
    </w:r>
  </w:p>
  <w:p w14:paraId="0387194E" w14:textId="718CFA35" w:rsidR="001A011D" w:rsidRDefault="001A011D" w:rsidP="00744FD1">
    <w:pPr>
      <w:pStyle w:val="Header"/>
      <w:jc w:val="center"/>
    </w:pPr>
  </w:p>
  <w:p w14:paraId="6D224725" w14:textId="70C2A0AF" w:rsidR="001A011D" w:rsidRDefault="001A011D" w:rsidP="00744FD1">
    <w:pPr>
      <w:pStyle w:val="Header"/>
      <w:jc w:val="center"/>
    </w:pPr>
  </w:p>
  <w:p w14:paraId="329178B1" w14:textId="2A52A4F5" w:rsidR="001A011D" w:rsidRDefault="001A011D" w:rsidP="00744FD1">
    <w:pPr>
      <w:pStyle w:val="Header"/>
      <w:jc w:val="center"/>
    </w:pPr>
  </w:p>
  <w:p w14:paraId="67C93F98" w14:textId="34A2F6AA" w:rsidR="001A011D" w:rsidRDefault="001A011D" w:rsidP="00744FD1">
    <w:pPr>
      <w:pStyle w:val="Header"/>
      <w:jc w:val="center"/>
    </w:pPr>
  </w:p>
  <w:p w14:paraId="13FF336A" w14:textId="1BA345CE" w:rsidR="00BA018A" w:rsidRDefault="00BA018A" w:rsidP="00744FD1">
    <w:pPr>
      <w:pStyle w:val="Header"/>
      <w:jc w:val="center"/>
    </w:pPr>
  </w:p>
  <w:p w14:paraId="61B9C39B" w14:textId="77777777" w:rsidR="001A011D" w:rsidRDefault="001A011D" w:rsidP="00744FD1">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37117F0"/>
    <w:multiLevelType w:val="hybridMultilevel"/>
    <w:tmpl w:val="4C0B155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84CEDFE"/>
    <w:multiLevelType w:val="hybridMultilevel"/>
    <w:tmpl w:val="71B5A4E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937087"/>
    <w:multiLevelType w:val="multilevel"/>
    <w:tmpl w:val="04090027"/>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15:restartNumberingAfterBreak="0">
    <w:nsid w:val="095C3FD2"/>
    <w:multiLevelType w:val="hybridMultilevel"/>
    <w:tmpl w:val="5268C8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1022EE"/>
    <w:multiLevelType w:val="hybridMultilevel"/>
    <w:tmpl w:val="979E0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9A336B"/>
    <w:multiLevelType w:val="hybridMultilevel"/>
    <w:tmpl w:val="AF56F2C6"/>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3DD3237"/>
    <w:multiLevelType w:val="hybridMultilevel"/>
    <w:tmpl w:val="59080A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C50CBC"/>
    <w:multiLevelType w:val="hybridMultilevel"/>
    <w:tmpl w:val="7F3A5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305D0E"/>
    <w:multiLevelType w:val="hybridMultilevel"/>
    <w:tmpl w:val="5D5C12D0"/>
    <w:lvl w:ilvl="0" w:tplc="695ED11A">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2D13878"/>
    <w:multiLevelType w:val="hybridMultilevel"/>
    <w:tmpl w:val="045227BE"/>
    <w:lvl w:ilvl="0" w:tplc="FFFFFFFF">
      <w:start w:val="1"/>
      <w:numFmt w:val="decimal"/>
      <w:lvlText w:val="%1."/>
      <w:lvlJc w:val="left"/>
    </w:lvl>
    <w:lvl w:ilvl="1" w:tplc="04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3ED11F7D"/>
    <w:multiLevelType w:val="hybridMultilevel"/>
    <w:tmpl w:val="89808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4D52C3"/>
    <w:multiLevelType w:val="hybridMultilevel"/>
    <w:tmpl w:val="7BF6E7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294368"/>
    <w:multiLevelType w:val="hybridMultilevel"/>
    <w:tmpl w:val="7BA88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A20043"/>
    <w:multiLevelType w:val="hybridMultilevel"/>
    <w:tmpl w:val="901CE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DD38EE"/>
    <w:multiLevelType w:val="hybridMultilevel"/>
    <w:tmpl w:val="6682F5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5E14D4"/>
    <w:multiLevelType w:val="hybridMultilevel"/>
    <w:tmpl w:val="60645D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3A6739"/>
    <w:multiLevelType w:val="hybridMultilevel"/>
    <w:tmpl w:val="80966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D749D9"/>
    <w:multiLevelType w:val="hybridMultilevel"/>
    <w:tmpl w:val="96FE0A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14A7CD5"/>
    <w:multiLevelType w:val="hybridMultilevel"/>
    <w:tmpl w:val="8BCEF7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F205C7"/>
    <w:multiLevelType w:val="hybridMultilevel"/>
    <w:tmpl w:val="B49EB7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AD13AD"/>
    <w:multiLevelType w:val="hybridMultilevel"/>
    <w:tmpl w:val="240671CA"/>
    <w:lvl w:ilvl="0" w:tplc="E25CA900">
      <w:start w:val="1"/>
      <w:numFmt w:val="upperRoman"/>
      <w:lvlText w:val="%1."/>
      <w:lvlJc w:val="left"/>
      <w:pPr>
        <w:ind w:left="720" w:hanging="360"/>
      </w:pPr>
      <w:rPr>
        <w:rFonts w:ascii="Franklin Gothic Demi" w:eastAsiaTheme="minorHAnsi" w:hAnsi="Franklin Gothic Demi" w:cstheme="minorBid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B64775D"/>
    <w:multiLevelType w:val="hybridMultilevel"/>
    <w:tmpl w:val="1E74A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7"/>
  </w:num>
  <w:num w:numId="4">
    <w:abstractNumId w:val="8"/>
  </w:num>
  <w:num w:numId="5">
    <w:abstractNumId w:val="6"/>
  </w:num>
  <w:num w:numId="6">
    <w:abstractNumId w:val="20"/>
  </w:num>
  <w:num w:numId="7">
    <w:abstractNumId w:val="0"/>
  </w:num>
  <w:num w:numId="8">
    <w:abstractNumId w:val="9"/>
  </w:num>
  <w:num w:numId="9">
    <w:abstractNumId w:val="1"/>
  </w:num>
  <w:num w:numId="10">
    <w:abstractNumId w:val="5"/>
  </w:num>
  <w:num w:numId="11">
    <w:abstractNumId w:val="12"/>
  </w:num>
  <w:num w:numId="12">
    <w:abstractNumId w:val="21"/>
  </w:num>
  <w:num w:numId="13">
    <w:abstractNumId w:val="11"/>
  </w:num>
  <w:num w:numId="14">
    <w:abstractNumId w:val="18"/>
  </w:num>
  <w:num w:numId="15">
    <w:abstractNumId w:val="15"/>
  </w:num>
  <w:num w:numId="16">
    <w:abstractNumId w:val="4"/>
  </w:num>
  <w:num w:numId="17">
    <w:abstractNumId w:val="19"/>
  </w:num>
  <w:num w:numId="18">
    <w:abstractNumId w:val="7"/>
  </w:num>
  <w:num w:numId="19">
    <w:abstractNumId w:val="14"/>
  </w:num>
  <w:num w:numId="20">
    <w:abstractNumId w:val="16"/>
  </w:num>
  <w:num w:numId="21">
    <w:abstractNumId w:val="10"/>
  </w:num>
  <w:num w:numId="22">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4D3"/>
    <w:rsid w:val="000014CD"/>
    <w:rsid w:val="00026ACE"/>
    <w:rsid w:val="0004655C"/>
    <w:rsid w:val="00053D23"/>
    <w:rsid w:val="0006272C"/>
    <w:rsid w:val="0006296C"/>
    <w:rsid w:val="00097A83"/>
    <w:rsid w:val="000A5818"/>
    <w:rsid w:val="000C151A"/>
    <w:rsid w:val="000E7349"/>
    <w:rsid w:val="000E7CBD"/>
    <w:rsid w:val="00105337"/>
    <w:rsid w:val="0010750B"/>
    <w:rsid w:val="00107AD0"/>
    <w:rsid w:val="00110EBD"/>
    <w:rsid w:val="00125216"/>
    <w:rsid w:val="001320C1"/>
    <w:rsid w:val="00132F60"/>
    <w:rsid w:val="00137662"/>
    <w:rsid w:val="001540B9"/>
    <w:rsid w:val="00160698"/>
    <w:rsid w:val="00173763"/>
    <w:rsid w:val="00192BFF"/>
    <w:rsid w:val="00197812"/>
    <w:rsid w:val="001A011D"/>
    <w:rsid w:val="001A45B9"/>
    <w:rsid w:val="001B7847"/>
    <w:rsid w:val="001C3DAC"/>
    <w:rsid w:val="001D6B32"/>
    <w:rsid w:val="001F79E5"/>
    <w:rsid w:val="00201B50"/>
    <w:rsid w:val="0022295F"/>
    <w:rsid w:val="00235364"/>
    <w:rsid w:val="00242BAE"/>
    <w:rsid w:val="002532B5"/>
    <w:rsid w:val="002601E8"/>
    <w:rsid w:val="00276624"/>
    <w:rsid w:val="0028168C"/>
    <w:rsid w:val="00284CA5"/>
    <w:rsid w:val="00286648"/>
    <w:rsid w:val="002A090F"/>
    <w:rsid w:val="002B0D9E"/>
    <w:rsid w:val="002B2035"/>
    <w:rsid w:val="002D7336"/>
    <w:rsid w:val="002F0673"/>
    <w:rsid w:val="002F536F"/>
    <w:rsid w:val="00314C4D"/>
    <w:rsid w:val="003222C6"/>
    <w:rsid w:val="0033227E"/>
    <w:rsid w:val="00332EA4"/>
    <w:rsid w:val="0033318A"/>
    <w:rsid w:val="00337121"/>
    <w:rsid w:val="003440F1"/>
    <w:rsid w:val="00344236"/>
    <w:rsid w:val="003500BC"/>
    <w:rsid w:val="0035077E"/>
    <w:rsid w:val="00353BB2"/>
    <w:rsid w:val="0035784E"/>
    <w:rsid w:val="00361091"/>
    <w:rsid w:val="00363379"/>
    <w:rsid w:val="00363F4A"/>
    <w:rsid w:val="00373EF5"/>
    <w:rsid w:val="0037574A"/>
    <w:rsid w:val="00377345"/>
    <w:rsid w:val="0037775B"/>
    <w:rsid w:val="003779E4"/>
    <w:rsid w:val="003A3D2C"/>
    <w:rsid w:val="003A5A31"/>
    <w:rsid w:val="003C07E7"/>
    <w:rsid w:val="003C2CF9"/>
    <w:rsid w:val="003D24EB"/>
    <w:rsid w:val="003E048D"/>
    <w:rsid w:val="003E0659"/>
    <w:rsid w:val="003F11B0"/>
    <w:rsid w:val="003F1DA5"/>
    <w:rsid w:val="003F47C7"/>
    <w:rsid w:val="003F4F83"/>
    <w:rsid w:val="003F7A63"/>
    <w:rsid w:val="00402434"/>
    <w:rsid w:val="004078A9"/>
    <w:rsid w:val="00411D4C"/>
    <w:rsid w:val="00424834"/>
    <w:rsid w:val="00425940"/>
    <w:rsid w:val="00437CD7"/>
    <w:rsid w:val="00466CD3"/>
    <w:rsid w:val="0047470F"/>
    <w:rsid w:val="004752E4"/>
    <w:rsid w:val="004835EC"/>
    <w:rsid w:val="0049440F"/>
    <w:rsid w:val="004A2937"/>
    <w:rsid w:val="004A357B"/>
    <w:rsid w:val="004B0FDD"/>
    <w:rsid w:val="004D112D"/>
    <w:rsid w:val="004D31A6"/>
    <w:rsid w:val="004E4E00"/>
    <w:rsid w:val="004E63EE"/>
    <w:rsid w:val="004F6B6D"/>
    <w:rsid w:val="00500774"/>
    <w:rsid w:val="00502357"/>
    <w:rsid w:val="00510279"/>
    <w:rsid w:val="00516A9D"/>
    <w:rsid w:val="00531AAC"/>
    <w:rsid w:val="00542377"/>
    <w:rsid w:val="00542F42"/>
    <w:rsid w:val="0054709C"/>
    <w:rsid w:val="0055652B"/>
    <w:rsid w:val="005662FF"/>
    <w:rsid w:val="0057484A"/>
    <w:rsid w:val="005822C3"/>
    <w:rsid w:val="00585BE8"/>
    <w:rsid w:val="0058790D"/>
    <w:rsid w:val="005A539B"/>
    <w:rsid w:val="005B4E4B"/>
    <w:rsid w:val="00606505"/>
    <w:rsid w:val="006145A5"/>
    <w:rsid w:val="006211AE"/>
    <w:rsid w:val="00637D2A"/>
    <w:rsid w:val="00674B40"/>
    <w:rsid w:val="00675BA2"/>
    <w:rsid w:val="0068725B"/>
    <w:rsid w:val="00691514"/>
    <w:rsid w:val="00695485"/>
    <w:rsid w:val="006960BC"/>
    <w:rsid w:val="006A15EA"/>
    <w:rsid w:val="00706591"/>
    <w:rsid w:val="00710032"/>
    <w:rsid w:val="007164D3"/>
    <w:rsid w:val="007216C0"/>
    <w:rsid w:val="00727B1D"/>
    <w:rsid w:val="00744FD1"/>
    <w:rsid w:val="00745D91"/>
    <w:rsid w:val="0075436E"/>
    <w:rsid w:val="0075582B"/>
    <w:rsid w:val="007730DC"/>
    <w:rsid w:val="00775B98"/>
    <w:rsid w:val="00792849"/>
    <w:rsid w:val="00794916"/>
    <w:rsid w:val="00797505"/>
    <w:rsid w:val="007B58EE"/>
    <w:rsid w:val="007C1200"/>
    <w:rsid w:val="007E3984"/>
    <w:rsid w:val="00811342"/>
    <w:rsid w:val="00824EFA"/>
    <w:rsid w:val="00826430"/>
    <w:rsid w:val="00841B68"/>
    <w:rsid w:val="00847E87"/>
    <w:rsid w:val="00872D24"/>
    <w:rsid w:val="0089041D"/>
    <w:rsid w:val="00894EE9"/>
    <w:rsid w:val="008B3DFD"/>
    <w:rsid w:val="008C3D40"/>
    <w:rsid w:val="008D7770"/>
    <w:rsid w:val="008E7ACE"/>
    <w:rsid w:val="008F1651"/>
    <w:rsid w:val="00905EBE"/>
    <w:rsid w:val="009229A6"/>
    <w:rsid w:val="0093223D"/>
    <w:rsid w:val="009473C5"/>
    <w:rsid w:val="0096488A"/>
    <w:rsid w:val="00983B04"/>
    <w:rsid w:val="009A2B80"/>
    <w:rsid w:val="009A4E7E"/>
    <w:rsid w:val="009B370B"/>
    <w:rsid w:val="009B4FEB"/>
    <w:rsid w:val="009E2C2F"/>
    <w:rsid w:val="009F17A0"/>
    <w:rsid w:val="009F6077"/>
    <w:rsid w:val="009F6C8F"/>
    <w:rsid w:val="00A02201"/>
    <w:rsid w:val="00A0549F"/>
    <w:rsid w:val="00A1424C"/>
    <w:rsid w:val="00A209C9"/>
    <w:rsid w:val="00A24D68"/>
    <w:rsid w:val="00A3765D"/>
    <w:rsid w:val="00A56177"/>
    <w:rsid w:val="00A749E4"/>
    <w:rsid w:val="00A80B3E"/>
    <w:rsid w:val="00A84D12"/>
    <w:rsid w:val="00AB0FE8"/>
    <w:rsid w:val="00AE2453"/>
    <w:rsid w:val="00B11A6E"/>
    <w:rsid w:val="00B23B10"/>
    <w:rsid w:val="00B24E72"/>
    <w:rsid w:val="00B277AF"/>
    <w:rsid w:val="00B35DEA"/>
    <w:rsid w:val="00B373DC"/>
    <w:rsid w:val="00B520B0"/>
    <w:rsid w:val="00B706AA"/>
    <w:rsid w:val="00B901E6"/>
    <w:rsid w:val="00BA018A"/>
    <w:rsid w:val="00BC0861"/>
    <w:rsid w:val="00BC4E4A"/>
    <w:rsid w:val="00BE5880"/>
    <w:rsid w:val="00BF03F9"/>
    <w:rsid w:val="00BF2924"/>
    <w:rsid w:val="00BF4C3B"/>
    <w:rsid w:val="00C0162B"/>
    <w:rsid w:val="00C02ACF"/>
    <w:rsid w:val="00C2607B"/>
    <w:rsid w:val="00C3784A"/>
    <w:rsid w:val="00C42E80"/>
    <w:rsid w:val="00C43CFD"/>
    <w:rsid w:val="00C53314"/>
    <w:rsid w:val="00C6069F"/>
    <w:rsid w:val="00C65A5E"/>
    <w:rsid w:val="00C65CE8"/>
    <w:rsid w:val="00C778D7"/>
    <w:rsid w:val="00C80E17"/>
    <w:rsid w:val="00C87989"/>
    <w:rsid w:val="00C87D30"/>
    <w:rsid w:val="00C9619F"/>
    <w:rsid w:val="00C97E55"/>
    <w:rsid w:val="00CA4198"/>
    <w:rsid w:val="00CA693B"/>
    <w:rsid w:val="00CB7776"/>
    <w:rsid w:val="00CC7923"/>
    <w:rsid w:val="00CD55D9"/>
    <w:rsid w:val="00CD5905"/>
    <w:rsid w:val="00CD68F1"/>
    <w:rsid w:val="00CE0BBD"/>
    <w:rsid w:val="00CE7364"/>
    <w:rsid w:val="00CE7E25"/>
    <w:rsid w:val="00CF0573"/>
    <w:rsid w:val="00CF4342"/>
    <w:rsid w:val="00D01F1A"/>
    <w:rsid w:val="00D20528"/>
    <w:rsid w:val="00D207C5"/>
    <w:rsid w:val="00D210D1"/>
    <w:rsid w:val="00D31BAB"/>
    <w:rsid w:val="00D321F7"/>
    <w:rsid w:val="00D423A2"/>
    <w:rsid w:val="00D4388B"/>
    <w:rsid w:val="00D554EE"/>
    <w:rsid w:val="00D714AA"/>
    <w:rsid w:val="00D76422"/>
    <w:rsid w:val="00D86580"/>
    <w:rsid w:val="00D958A8"/>
    <w:rsid w:val="00DA6928"/>
    <w:rsid w:val="00DD5B22"/>
    <w:rsid w:val="00DE0B7C"/>
    <w:rsid w:val="00DF69C0"/>
    <w:rsid w:val="00E03851"/>
    <w:rsid w:val="00E13881"/>
    <w:rsid w:val="00E140C6"/>
    <w:rsid w:val="00E17A9A"/>
    <w:rsid w:val="00E41D73"/>
    <w:rsid w:val="00E47D7A"/>
    <w:rsid w:val="00E67EA6"/>
    <w:rsid w:val="00E809E1"/>
    <w:rsid w:val="00EA651F"/>
    <w:rsid w:val="00EA67F5"/>
    <w:rsid w:val="00EA6926"/>
    <w:rsid w:val="00EA7489"/>
    <w:rsid w:val="00EC7DD3"/>
    <w:rsid w:val="00EF0E5C"/>
    <w:rsid w:val="00F07192"/>
    <w:rsid w:val="00F363C1"/>
    <w:rsid w:val="00F46357"/>
    <w:rsid w:val="00F63DA7"/>
    <w:rsid w:val="00F70F91"/>
    <w:rsid w:val="00F84514"/>
    <w:rsid w:val="00F948F5"/>
    <w:rsid w:val="00F95C94"/>
    <w:rsid w:val="00FB383F"/>
    <w:rsid w:val="00FD1113"/>
    <w:rsid w:val="00FE05D0"/>
    <w:rsid w:val="00FF0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DF627D"/>
  <w15:chartTrackingRefBased/>
  <w15:docId w15:val="{CA3CAF8B-2A32-423F-982B-C8B2C66E4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923"/>
  </w:style>
  <w:style w:type="paragraph" w:styleId="Heading1">
    <w:name w:val="heading 1"/>
    <w:basedOn w:val="Normal"/>
    <w:next w:val="Normal"/>
    <w:link w:val="Heading1Char"/>
    <w:uiPriority w:val="9"/>
    <w:qFormat/>
    <w:rsid w:val="00EA7489"/>
    <w:pPr>
      <w:keepNext/>
      <w:keepLines/>
      <w:numPr>
        <w:numId w:val="1"/>
      </w:numPr>
      <w:spacing w:before="240" w:after="0"/>
      <w:outlineLvl w:val="0"/>
    </w:pPr>
    <w:rPr>
      <w:rFonts w:asciiTheme="majorHAnsi" w:eastAsiaTheme="majorEastAsia" w:hAnsiTheme="majorHAnsi" w:cstheme="majorBidi"/>
      <w:color w:val="0C8691" w:themeColor="accent1" w:themeShade="BF"/>
      <w:sz w:val="32"/>
      <w:szCs w:val="32"/>
    </w:rPr>
  </w:style>
  <w:style w:type="paragraph" w:styleId="Heading2">
    <w:name w:val="heading 2"/>
    <w:basedOn w:val="Normal"/>
    <w:next w:val="Normal"/>
    <w:link w:val="Heading2Char"/>
    <w:uiPriority w:val="9"/>
    <w:unhideWhenUsed/>
    <w:qFormat/>
    <w:rsid w:val="00EA7489"/>
    <w:pPr>
      <w:keepNext/>
      <w:keepLines/>
      <w:numPr>
        <w:ilvl w:val="1"/>
        <w:numId w:val="1"/>
      </w:numPr>
      <w:spacing w:before="40" w:after="0"/>
      <w:outlineLvl w:val="1"/>
    </w:pPr>
    <w:rPr>
      <w:rFonts w:asciiTheme="majorHAnsi" w:eastAsiaTheme="majorEastAsia" w:hAnsiTheme="majorHAnsi" w:cstheme="majorBidi"/>
      <w:color w:val="0C8691" w:themeColor="accent1" w:themeShade="BF"/>
      <w:sz w:val="26"/>
      <w:szCs w:val="26"/>
    </w:rPr>
  </w:style>
  <w:style w:type="paragraph" w:styleId="Heading3">
    <w:name w:val="heading 3"/>
    <w:basedOn w:val="Normal"/>
    <w:next w:val="Normal"/>
    <w:link w:val="Heading3Char"/>
    <w:uiPriority w:val="9"/>
    <w:unhideWhenUsed/>
    <w:qFormat/>
    <w:rsid w:val="00EA7489"/>
    <w:pPr>
      <w:keepNext/>
      <w:keepLines/>
      <w:numPr>
        <w:ilvl w:val="2"/>
        <w:numId w:val="1"/>
      </w:numPr>
      <w:spacing w:before="40" w:after="0"/>
      <w:outlineLvl w:val="2"/>
    </w:pPr>
    <w:rPr>
      <w:rFonts w:asciiTheme="majorHAnsi" w:eastAsiaTheme="majorEastAsia" w:hAnsiTheme="majorHAnsi" w:cstheme="majorBidi"/>
      <w:color w:val="085960" w:themeColor="accent1" w:themeShade="7F"/>
      <w:sz w:val="24"/>
      <w:szCs w:val="24"/>
    </w:rPr>
  </w:style>
  <w:style w:type="paragraph" w:styleId="Heading4">
    <w:name w:val="heading 4"/>
    <w:basedOn w:val="Normal"/>
    <w:next w:val="Normal"/>
    <w:link w:val="Heading4Char"/>
    <w:uiPriority w:val="9"/>
    <w:semiHidden/>
    <w:unhideWhenUsed/>
    <w:qFormat/>
    <w:rsid w:val="00EA7489"/>
    <w:pPr>
      <w:keepNext/>
      <w:keepLines/>
      <w:numPr>
        <w:ilvl w:val="3"/>
        <w:numId w:val="1"/>
      </w:numPr>
      <w:spacing w:before="40" w:after="0"/>
      <w:outlineLvl w:val="3"/>
    </w:pPr>
    <w:rPr>
      <w:rFonts w:asciiTheme="majorHAnsi" w:eastAsiaTheme="majorEastAsia" w:hAnsiTheme="majorHAnsi" w:cstheme="majorBidi"/>
      <w:i/>
      <w:iCs/>
      <w:color w:val="0C8691" w:themeColor="accent1" w:themeShade="BF"/>
    </w:rPr>
  </w:style>
  <w:style w:type="paragraph" w:styleId="Heading5">
    <w:name w:val="heading 5"/>
    <w:basedOn w:val="Normal"/>
    <w:next w:val="Normal"/>
    <w:link w:val="Heading5Char"/>
    <w:uiPriority w:val="9"/>
    <w:semiHidden/>
    <w:unhideWhenUsed/>
    <w:qFormat/>
    <w:rsid w:val="00EA7489"/>
    <w:pPr>
      <w:keepNext/>
      <w:keepLines/>
      <w:numPr>
        <w:ilvl w:val="4"/>
        <w:numId w:val="1"/>
      </w:numPr>
      <w:spacing w:before="40" w:after="0"/>
      <w:outlineLvl w:val="4"/>
    </w:pPr>
    <w:rPr>
      <w:rFonts w:asciiTheme="majorHAnsi" w:eastAsiaTheme="majorEastAsia" w:hAnsiTheme="majorHAnsi" w:cstheme="majorBidi"/>
      <w:color w:val="0C8691" w:themeColor="accent1" w:themeShade="BF"/>
    </w:rPr>
  </w:style>
  <w:style w:type="paragraph" w:styleId="Heading6">
    <w:name w:val="heading 6"/>
    <w:basedOn w:val="Normal"/>
    <w:next w:val="Normal"/>
    <w:link w:val="Heading6Char"/>
    <w:uiPriority w:val="9"/>
    <w:semiHidden/>
    <w:unhideWhenUsed/>
    <w:qFormat/>
    <w:rsid w:val="00EA7489"/>
    <w:pPr>
      <w:keepNext/>
      <w:keepLines/>
      <w:numPr>
        <w:ilvl w:val="5"/>
        <w:numId w:val="1"/>
      </w:numPr>
      <w:spacing w:before="40" w:after="0"/>
      <w:outlineLvl w:val="5"/>
    </w:pPr>
    <w:rPr>
      <w:rFonts w:asciiTheme="majorHAnsi" w:eastAsiaTheme="majorEastAsia" w:hAnsiTheme="majorHAnsi" w:cstheme="majorBidi"/>
      <w:color w:val="085960" w:themeColor="accent1" w:themeShade="7F"/>
    </w:rPr>
  </w:style>
  <w:style w:type="paragraph" w:styleId="Heading7">
    <w:name w:val="heading 7"/>
    <w:basedOn w:val="Normal"/>
    <w:next w:val="Normal"/>
    <w:link w:val="Heading7Char"/>
    <w:uiPriority w:val="9"/>
    <w:semiHidden/>
    <w:unhideWhenUsed/>
    <w:qFormat/>
    <w:rsid w:val="00EA7489"/>
    <w:pPr>
      <w:keepNext/>
      <w:keepLines/>
      <w:numPr>
        <w:ilvl w:val="6"/>
        <w:numId w:val="1"/>
      </w:numPr>
      <w:spacing w:before="40" w:after="0"/>
      <w:outlineLvl w:val="6"/>
    </w:pPr>
    <w:rPr>
      <w:rFonts w:asciiTheme="majorHAnsi" w:eastAsiaTheme="majorEastAsia" w:hAnsiTheme="majorHAnsi" w:cstheme="majorBidi"/>
      <w:i/>
      <w:iCs/>
      <w:color w:val="085960" w:themeColor="accent1" w:themeShade="7F"/>
    </w:rPr>
  </w:style>
  <w:style w:type="paragraph" w:styleId="Heading8">
    <w:name w:val="heading 8"/>
    <w:basedOn w:val="Normal"/>
    <w:next w:val="Normal"/>
    <w:link w:val="Heading8Char"/>
    <w:uiPriority w:val="9"/>
    <w:semiHidden/>
    <w:unhideWhenUsed/>
    <w:qFormat/>
    <w:rsid w:val="00EA7489"/>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A7489"/>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64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4D3"/>
  </w:style>
  <w:style w:type="paragraph" w:styleId="Footer">
    <w:name w:val="footer"/>
    <w:basedOn w:val="Normal"/>
    <w:link w:val="FooterChar"/>
    <w:uiPriority w:val="99"/>
    <w:unhideWhenUsed/>
    <w:rsid w:val="007164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4D3"/>
  </w:style>
  <w:style w:type="character" w:styleId="Hyperlink">
    <w:name w:val="Hyperlink"/>
    <w:basedOn w:val="DefaultParagraphFont"/>
    <w:uiPriority w:val="99"/>
    <w:unhideWhenUsed/>
    <w:rsid w:val="001B7847"/>
    <w:rPr>
      <w:color w:val="11B4C3" w:themeColor="hyperlink"/>
      <w:u w:val="single"/>
    </w:rPr>
  </w:style>
  <w:style w:type="paragraph" w:styleId="ListParagraph">
    <w:name w:val="List Paragraph"/>
    <w:basedOn w:val="Normal"/>
    <w:uiPriority w:val="34"/>
    <w:qFormat/>
    <w:rsid w:val="00AE2453"/>
    <w:pPr>
      <w:ind w:left="720"/>
      <w:contextualSpacing/>
    </w:pPr>
  </w:style>
  <w:style w:type="character" w:customStyle="1" w:styleId="Heading1Char">
    <w:name w:val="Heading 1 Char"/>
    <w:basedOn w:val="DefaultParagraphFont"/>
    <w:link w:val="Heading1"/>
    <w:uiPriority w:val="9"/>
    <w:rsid w:val="00EA7489"/>
    <w:rPr>
      <w:rFonts w:asciiTheme="majorHAnsi" w:eastAsiaTheme="majorEastAsia" w:hAnsiTheme="majorHAnsi" w:cstheme="majorBidi"/>
      <w:color w:val="0C8691" w:themeColor="accent1" w:themeShade="BF"/>
      <w:sz w:val="32"/>
      <w:szCs w:val="32"/>
    </w:rPr>
  </w:style>
  <w:style w:type="character" w:customStyle="1" w:styleId="Heading2Char">
    <w:name w:val="Heading 2 Char"/>
    <w:basedOn w:val="DefaultParagraphFont"/>
    <w:link w:val="Heading2"/>
    <w:uiPriority w:val="9"/>
    <w:rsid w:val="00EA7489"/>
    <w:rPr>
      <w:rFonts w:asciiTheme="majorHAnsi" w:eastAsiaTheme="majorEastAsia" w:hAnsiTheme="majorHAnsi" w:cstheme="majorBidi"/>
      <w:color w:val="0C8691" w:themeColor="accent1" w:themeShade="BF"/>
      <w:sz w:val="26"/>
      <w:szCs w:val="26"/>
    </w:rPr>
  </w:style>
  <w:style w:type="character" w:customStyle="1" w:styleId="Heading3Char">
    <w:name w:val="Heading 3 Char"/>
    <w:basedOn w:val="DefaultParagraphFont"/>
    <w:link w:val="Heading3"/>
    <w:uiPriority w:val="9"/>
    <w:rsid w:val="00EA7489"/>
    <w:rPr>
      <w:rFonts w:asciiTheme="majorHAnsi" w:eastAsiaTheme="majorEastAsia" w:hAnsiTheme="majorHAnsi" w:cstheme="majorBidi"/>
      <w:color w:val="085960" w:themeColor="accent1" w:themeShade="7F"/>
      <w:sz w:val="24"/>
      <w:szCs w:val="24"/>
    </w:rPr>
  </w:style>
  <w:style w:type="character" w:customStyle="1" w:styleId="Heading4Char">
    <w:name w:val="Heading 4 Char"/>
    <w:basedOn w:val="DefaultParagraphFont"/>
    <w:link w:val="Heading4"/>
    <w:uiPriority w:val="9"/>
    <w:semiHidden/>
    <w:rsid w:val="00EA7489"/>
    <w:rPr>
      <w:rFonts w:asciiTheme="majorHAnsi" w:eastAsiaTheme="majorEastAsia" w:hAnsiTheme="majorHAnsi" w:cstheme="majorBidi"/>
      <w:i/>
      <w:iCs/>
      <w:color w:val="0C8691" w:themeColor="accent1" w:themeShade="BF"/>
    </w:rPr>
  </w:style>
  <w:style w:type="character" w:customStyle="1" w:styleId="Heading5Char">
    <w:name w:val="Heading 5 Char"/>
    <w:basedOn w:val="DefaultParagraphFont"/>
    <w:link w:val="Heading5"/>
    <w:uiPriority w:val="9"/>
    <w:semiHidden/>
    <w:rsid w:val="00EA7489"/>
    <w:rPr>
      <w:rFonts w:asciiTheme="majorHAnsi" w:eastAsiaTheme="majorEastAsia" w:hAnsiTheme="majorHAnsi" w:cstheme="majorBidi"/>
      <w:color w:val="0C8691" w:themeColor="accent1" w:themeShade="BF"/>
    </w:rPr>
  </w:style>
  <w:style w:type="character" w:customStyle="1" w:styleId="Heading6Char">
    <w:name w:val="Heading 6 Char"/>
    <w:basedOn w:val="DefaultParagraphFont"/>
    <w:link w:val="Heading6"/>
    <w:uiPriority w:val="9"/>
    <w:semiHidden/>
    <w:rsid w:val="00EA7489"/>
    <w:rPr>
      <w:rFonts w:asciiTheme="majorHAnsi" w:eastAsiaTheme="majorEastAsia" w:hAnsiTheme="majorHAnsi" w:cstheme="majorBidi"/>
      <w:color w:val="085960" w:themeColor="accent1" w:themeShade="7F"/>
    </w:rPr>
  </w:style>
  <w:style w:type="character" w:customStyle="1" w:styleId="Heading7Char">
    <w:name w:val="Heading 7 Char"/>
    <w:basedOn w:val="DefaultParagraphFont"/>
    <w:link w:val="Heading7"/>
    <w:uiPriority w:val="9"/>
    <w:semiHidden/>
    <w:rsid w:val="00EA7489"/>
    <w:rPr>
      <w:rFonts w:asciiTheme="majorHAnsi" w:eastAsiaTheme="majorEastAsia" w:hAnsiTheme="majorHAnsi" w:cstheme="majorBidi"/>
      <w:i/>
      <w:iCs/>
      <w:color w:val="085960" w:themeColor="accent1" w:themeShade="7F"/>
    </w:rPr>
  </w:style>
  <w:style w:type="character" w:customStyle="1" w:styleId="Heading8Char">
    <w:name w:val="Heading 8 Char"/>
    <w:basedOn w:val="DefaultParagraphFont"/>
    <w:link w:val="Heading8"/>
    <w:uiPriority w:val="9"/>
    <w:semiHidden/>
    <w:rsid w:val="00EA748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A7489"/>
    <w:rPr>
      <w:rFonts w:asciiTheme="majorHAnsi" w:eastAsiaTheme="majorEastAsia" w:hAnsiTheme="majorHAnsi" w:cstheme="majorBidi"/>
      <w:i/>
      <w:iCs/>
      <w:color w:val="272727" w:themeColor="text1" w:themeTint="D8"/>
      <w:sz w:val="21"/>
      <w:szCs w:val="21"/>
    </w:rPr>
  </w:style>
  <w:style w:type="paragraph" w:styleId="NoSpacing">
    <w:name w:val="No Spacing"/>
    <w:uiPriority w:val="1"/>
    <w:qFormat/>
    <w:rsid w:val="00173763"/>
    <w:pPr>
      <w:spacing w:after="0" w:line="240" w:lineRule="auto"/>
    </w:pPr>
  </w:style>
  <w:style w:type="paragraph" w:styleId="NormalWeb">
    <w:name w:val="Normal (Web)"/>
    <w:basedOn w:val="Normal"/>
    <w:uiPriority w:val="99"/>
    <w:semiHidden/>
    <w:unhideWhenUsed/>
    <w:rsid w:val="0035077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014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14CD"/>
    <w:rPr>
      <w:rFonts w:ascii="Segoe UI" w:hAnsi="Segoe UI" w:cs="Segoe UI"/>
      <w:sz w:val="18"/>
      <w:szCs w:val="18"/>
    </w:rPr>
  </w:style>
  <w:style w:type="character" w:styleId="CommentReference">
    <w:name w:val="annotation reference"/>
    <w:basedOn w:val="DefaultParagraphFont"/>
    <w:uiPriority w:val="99"/>
    <w:semiHidden/>
    <w:unhideWhenUsed/>
    <w:rsid w:val="00841B68"/>
    <w:rPr>
      <w:sz w:val="16"/>
      <w:szCs w:val="16"/>
    </w:rPr>
  </w:style>
  <w:style w:type="paragraph" w:styleId="CommentText">
    <w:name w:val="annotation text"/>
    <w:basedOn w:val="Normal"/>
    <w:link w:val="CommentTextChar"/>
    <w:uiPriority w:val="99"/>
    <w:semiHidden/>
    <w:unhideWhenUsed/>
    <w:rsid w:val="00841B68"/>
    <w:pPr>
      <w:spacing w:line="240" w:lineRule="auto"/>
    </w:pPr>
    <w:rPr>
      <w:sz w:val="20"/>
      <w:szCs w:val="20"/>
    </w:rPr>
  </w:style>
  <w:style w:type="character" w:customStyle="1" w:styleId="CommentTextChar">
    <w:name w:val="Comment Text Char"/>
    <w:basedOn w:val="DefaultParagraphFont"/>
    <w:link w:val="CommentText"/>
    <w:uiPriority w:val="99"/>
    <w:semiHidden/>
    <w:rsid w:val="00841B68"/>
    <w:rPr>
      <w:sz w:val="20"/>
      <w:szCs w:val="20"/>
    </w:rPr>
  </w:style>
  <w:style w:type="paragraph" w:styleId="CommentSubject">
    <w:name w:val="annotation subject"/>
    <w:basedOn w:val="CommentText"/>
    <w:next w:val="CommentText"/>
    <w:link w:val="CommentSubjectChar"/>
    <w:uiPriority w:val="99"/>
    <w:semiHidden/>
    <w:unhideWhenUsed/>
    <w:rsid w:val="00727B1D"/>
    <w:rPr>
      <w:b/>
      <w:bCs/>
    </w:rPr>
  </w:style>
  <w:style w:type="character" w:customStyle="1" w:styleId="CommentSubjectChar">
    <w:name w:val="Comment Subject Char"/>
    <w:basedOn w:val="CommentTextChar"/>
    <w:link w:val="CommentSubject"/>
    <w:uiPriority w:val="99"/>
    <w:semiHidden/>
    <w:rsid w:val="00727B1D"/>
    <w:rPr>
      <w:b/>
      <w:bCs/>
      <w:sz w:val="20"/>
      <w:szCs w:val="20"/>
    </w:rPr>
  </w:style>
  <w:style w:type="character" w:styleId="FollowedHyperlink">
    <w:name w:val="FollowedHyperlink"/>
    <w:basedOn w:val="DefaultParagraphFont"/>
    <w:uiPriority w:val="99"/>
    <w:semiHidden/>
    <w:unhideWhenUsed/>
    <w:rsid w:val="00A02201"/>
    <w:rPr>
      <w:color w:val="82CCB5" w:themeColor="followedHyperlink"/>
      <w:u w:val="single"/>
    </w:rPr>
  </w:style>
  <w:style w:type="paragraph" w:customStyle="1" w:styleId="Default">
    <w:name w:val="Default"/>
    <w:rsid w:val="00026ACE"/>
    <w:pPr>
      <w:autoSpaceDE w:val="0"/>
      <w:autoSpaceDN w:val="0"/>
      <w:adjustRightInd w:val="0"/>
      <w:spacing w:after="0" w:line="240" w:lineRule="auto"/>
    </w:pPr>
    <w:rPr>
      <w:rFonts w:ascii="Minion Pro" w:hAnsi="Minion Pro" w:cs="Minion Pro"/>
      <w:color w:val="000000"/>
      <w:sz w:val="24"/>
      <w:szCs w:val="24"/>
    </w:rPr>
  </w:style>
  <w:style w:type="paragraph" w:customStyle="1" w:styleId="Pa1">
    <w:name w:val="Pa1"/>
    <w:basedOn w:val="Default"/>
    <w:next w:val="Default"/>
    <w:uiPriority w:val="99"/>
    <w:rsid w:val="00026ACE"/>
    <w:pPr>
      <w:spacing w:line="201" w:lineRule="atLeast"/>
    </w:pPr>
    <w:rPr>
      <w:rFonts w:cstheme="minorBidi"/>
      <w:color w:val="auto"/>
    </w:rPr>
  </w:style>
  <w:style w:type="character" w:customStyle="1" w:styleId="A4">
    <w:name w:val="A4"/>
    <w:uiPriority w:val="99"/>
    <w:rsid w:val="006960BC"/>
    <w:rPr>
      <w:rFonts w:cs="Minion Pro"/>
      <w:color w:val="221E1F"/>
      <w:sz w:val="11"/>
      <w:szCs w:val="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489282">
      <w:bodyDiv w:val="1"/>
      <w:marLeft w:val="0"/>
      <w:marRight w:val="0"/>
      <w:marTop w:val="0"/>
      <w:marBottom w:val="0"/>
      <w:divBdr>
        <w:top w:val="none" w:sz="0" w:space="0" w:color="auto"/>
        <w:left w:val="none" w:sz="0" w:space="0" w:color="auto"/>
        <w:bottom w:val="none" w:sz="0" w:space="0" w:color="auto"/>
        <w:right w:val="none" w:sz="0" w:space="0" w:color="auto"/>
      </w:divBdr>
    </w:div>
    <w:div w:id="1270547960">
      <w:bodyDiv w:val="1"/>
      <w:marLeft w:val="0"/>
      <w:marRight w:val="0"/>
      <w:marTop w:val="0"/>
      <w:marBottom w:val="0"/>
      <w:divBdr>
        <w:top w:val="none" w:sz="0" w:space="0" w:color="auto"/>
        <w:left w:val="none" w:sz="0" w:space="0" w:color="auto"/>
        <w:bottom w:val="none" w:sz="0" w:space="0" w:color="auto"/>
        <w:right w:val="none" w:sz="0" w:space="0" w:color="auto"/>
      </w:divBdr>
      <w:divsChild>
        <w:div w:id="727537961">
          <w:marLeft w:val="0"/>
          <w:marRight w:val="0"/>
          <w:marTop w:val="0"/>
          <w:marBottom w:val="0"/>
          <w:divBdr>
            <w:top w:val="none" w:sz="0" w:space="0" w:color="auto"/>
            <w:left w:val="none" w:sz="0" w:space="0" w:color="auto"/>
            <w:bottom w:val="none" w:sz="0" w:space="0" w:color="auto"/>
            <w:right w:val="none" w:sz="0" w:space="0" w:color="auto"/>
          </w:divBdr>
        </w:div>
        <w:div w:id="484054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Layout" Target="diagrams/layout1.xml"/><Relationship Id="rId18" Type="http://schemas.openxmlformats.org/officeDocument/2006/relationships/diagramLayout" Target="diagrams/layout2.xml"/><Relationship Id="rId26" Type="http://schemas.microsoft.com/office/2007/relationships/diagramDrawing" Target="diagrams/drawing3.xml"/><Relationship Id="rId3" Type="http://schemas.openxmlformats.org/officeDocument/2006/relationships/styles" Target="styles.xml"/><Relationship Id="rId21" Type="http://schemas.microsoft.com/office/2007/relationships/diagramDrawing" Target="diagrams/drawing2.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diagramData" Target="diagrams/data2.xml"/><Relationship Id="rId25" Type="http://schemas.openxmlformats.org/officeDocument/2006/relationships/diagramColors" Target="diagrams/colors3.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diagramColors" Target="diagrams/colors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vention.ncpa.org/wp-content/uploads/2018/10/4.3-Chronic-Care-Management-Playbook.pdf" TargetMode="External"/><Relationship Id="rId24" Type="http://schemas.openxmlformats.org/officeDocument/2006/relationships/diagramQuickStyle" Target="diagrams/quickStyle3.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diagramLayout" Target="diagrams/layout3.xml"/><Relationship Id="rId28"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diagramQuickStyle" Target="diagrams/quickStyle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QuickStyle" Target="diagrams/quickStyle1.xml"/><Relationship Id="rId22" Type="http://schemas.openxmlformats.org/officeDocument/2006/relationships/diagramData" Target="diagrams/data3.xm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B4CB53B-5CD5-4DD6-B54C-643CB8CCB891}" type="doc">
      <dgm:prSet loTypeId="urn:microsoft.com/office/officeart/2005/8/layout/hProcess9" loCatId="process" qsTypeId="urn:microsoft.com/office/officeart/2005/8/quickstyle/simple1" qsCatId="simple" csTypeId="urn:microsoft.com/office/officeart/2005/8/colors/accent0_3" csCatId="mainScheme" phldr="1"/>
      <dgm:spPr/>
    </dgm:pt>
    <dgm:pt modelId="{DFA53CAE-A5F8-4B1A-88D0-CC43171009D0}">
      <dgm:prSet phldrT="[Text]" custT="1"/>
      <dgm:spPr>
        <a:solidFill>
          <a:schemeClr val="bg1"/>
        </a:solidFill>
        <a:ln>
          <a:solidFill>
            <a:schemeClr val="accent1"/>
          </a:solidFill>
        </a:ln>
      </dgm:spPr>
      <dgm:t>
        <a:bodyPr/>
        <a:lstStyle/>
        <a:p>
          <a:r>
            <a:rPr lang="en-US" sz="1050">
              <a:solidFill>
                <a:schemeClr val="tx1"/>
              </a:solidFill>
              <a:latin typeface="Franklin Gothic Demi" panose="020B0703020102020204" pitchFamily="34" charset="0"/>
            </a:rPr>
            <a:t>Procure resources</a:t>
          </a:r>
        </a:p>
      </dgm:t>
    </dgm:pt>
    <dgm:pt modelId="{2195F4DC-18AD-4E01-B025-C31BA9A4211D}" type="parTrans" cxnId="{64882F71-F98C-4E32-8C86-D51AA3F701F9}">
      <dgm:prSet/>
      <dgm:spPr/>
      <dgm:t>
        <a:bodyPr/>
        <a:lstStyle/>
        <a:p>
          <a:endParaRPr lang="en-US"/>
        </a:p>
      </dgm:t>
    </dgm:pt>
    <dgm:pt modelId="{57B77F32-3F2B-406F-87FB-0A63EECE0F19}" type="sibTrans" cxnId="{64882F71-F98C-4E32-8C86-D51AA3F701F9}">
      <dgm:prSet/>
      <dgm:spPr/>
      <dgm:t>
        <a:bodyPr/>
        <a:lstStyle/>
        <a:p>
          <a:endParaRPr lang="en-US"/>
        </a:p>
      </dgm:t>
    </dgm:pt>
    <dgm:pt modelId="{EA2023EB-C6EC-4F9B-AA63-7E27C384F65F}">
      <dgm:prSet phldrT="[Text]" custT="1"/>
      <dgm:spPr>
        <a:solidFill>
          <a:schemeClr val="bg1"/>
        </a:solidFill>
        <a:ln>
          <a:solidFill>
            <a:schemeClr val="accent1"/>
          </a:solidFill>
        </a:ln>
      </dgm:spPr>
      <dgm:t>
        <a:bodyPr/>
        <a:lstStyle/>
        <a:p>
          <a:r>
            <a:rPr lang="en-US" sz="1100">
              <a:solidFill>
                <a:schemeClr val="tx1"/>
              </a:solidFill>
              <a:latin typeface="Franklin Gothic Demi" panose="020B0703020102020204" pitchFamily="34" charset="0"/>
            </a:rPr>
            <a:t>Completion of Business Plan</a:t>
          </a:r>
        </a:p>
      </dgm:t>
    </dgm:pt>
    <dgm:pt modelId="{DC370A94-8028-41F6-AC88-55B352C40FDC}" type="parTrans" cxnId="{F0715647-15B8-4EFB-8D1A-9C85C7DFD124}">
      <dgm:prSet/>
      <dgm:spPr/>
      <dgm:t>
        <a:bodyPr/>
        <a:lstStyle/>
        <a:p>
          <a:endParaRPr lang="en-US"/>
        </a:p>
      </dgm:t>
    </dgm:pt>
    <dgm:pt modelId="{7A7A25CB-1CD5-46C7-8A01-2DE48C9A5687}" type="sibTrans" cxnId="{F0715647-15B8-4EFB-8D1A-9C85C7DFD124}">
      <dgm:prSet/>
      <dgm:spPr/>
      <dgm:t>
        <a:bodyPr/>
        <a:lstStyle/>
        <a:p>
          <a:endParaRPr lang="en-US"/>
        </a:p>
      </dgm:t>
    </dgm:pt>
    <dgm:pt modelId="{06874855-91FB-4E6F-9129-F8E8C15A19F8}">
      <dgm:prSet phldrT="[Text]" custT="1"/>
      <dgm:spPr>
        <a:solidFill>
          <a:schemeClr val="bg1"/>
        </a:solidFill>
        <a:ln>
          <a:solidFill>
            <a:schemeClr val="accent1"/>
          </a:solidFill>
        </a:ln>
      </dgm:spPr>
      <dgm:t>
        <a:bodyPr/>
        <a:lstStyle/>
        <a:p>
          <a:r>
            <a:rPr lang="en-US" sz="1100">
              <a:solidFill>
                <a:schemeClr val="tx1"/>
              </a:solidFill>
              <a:latin typeface="Franklin Gothic Demi" panose="020B0703020102020204" pitchFamily="34" charset="0"/>
            </a:rPr>
            <a:t>Collaborating provider outreach</a:t>
          </a:r>
        </a:p>
      </dgm:t>
    </dgm:pt>
    <dgm:pt modelId="{1167388E-D6C1-4760-A2FA-C0BF9A3BCAB6}" type="parTrans" cxnId="{81D469EC-66EC-468A-97C4-9CCCB29690E4}">
      <dgm:prSet/>
      <dgm:spPr/>
      <dgm:t>
        <a:bodyPr/>
        <a:lstStyle/>
        <a:p>
          <a:endParaRPr lang="en-US"/>
        </a:p>
      </dgm:t>
    </dgm:pt>
    <dgm:pt modelId="{7E322F54-DD92-4B6A-8AFB-F0A96576330E}" type="sibTrans" cxnId="{81D469EC-66EC-468A-97C4-9CCCB29690E4}">
      <dgm:prSet/>
      <dgm:spPr/>
      <dgm:t>
        <a:bodyPr/>
        <a:lstStyle/>
        <a:p>
          <a:endParaRPr lang="en-US"/>
        </a:p>
      </dgm:t>
    </dgm:pt>
    <dgm:pt modelId="{A3C6AF95-2E8B-4821-8C43-F7CBBEBBFCBC}">
      <dgm:prSet phldrT="[Text]" custT="1"/>
      <dgm:spPr>
        <a:solidFill>
          <a:schemeClr val="bg1"/>
        </a:solidFill>
        <a:ln>
          <a:solidFill>
            <a:schemeClr val="accent1"/>
          </a:solidFill>
        </a:ln>
      </dgm:spPr>
      <dgm:t>
        <a:bodyPr/>
        <a:lstStyle/>
        <a:p>
          <a:r>
            <a:rPr lang="en-US" sz="1100">
              <a:solidFill>
                <a:schemeClr val="tx1"/>
              </a:solidFill>
            </a:rPr>
            <a:t>Establish CDTM as appropriate</a:t>
          </a:r>
        </a:p>
      </dgm:t>
    </dgm:pt>
    <dgm:pt modelId="{FBDF2B88-4F3F-446D-B19B-1C56DAFA597D}" type="parTrans" cxnId="{F876CC9C-92FE-495A-A7F4-86714D1C94DE}">
      <dgm:prSet/>
      <dgm:spPr/>
      <dgm:t>
        <a:bodyPr/>
        <a:lstStyle/>
        <a:p>
          <a:endParaRPr lang="en-US"/>
        </a:p>
      </dgm:t>
    </dgm:pt>
    <dgm:pt modelId="{FB04870B-D526-4BEE-8C76-BFAB8FDA0908}" type="sibTrans" cxnId="{F876CC9C-92FE-495A-A7F4-86714D1C94DE}">
      <dgm:prSet/>
      <dgm:spPr/>
      <dgm:t>
        <a:bodyPr/>
        <a:lstStyle/>
        <a:p>
          <a:endParaRPr lang="en-US"/>
        </a:p>
      </dgm:t>
    </dgm:pt>
    <dgm:pt modelId="{BA1CE423-DA7C-424C-BB1F-B639C450D531}">
      <dgm:prSet phldrT="[Text]" custT="1"/>
      <dgm:spPr>
        <a:solidFill>
          <a:schemeClr val="bg1"/>
        </a:solidFill>
        <a:ln>
          <a:solidFill>
            <a:schemeClr val="accent1"/>
          </a:solidFill>
        </a:ln>
      </dgm:spPr>
      <dgm:t>
        <a:bodyPr/>
        <a:lstStyle/>
        <a:p>
          <a:r>
            <a:rPr lang="en-US" sz="1100">
              <a:solidFill>
                <a:schemeClr val="tx1"/>
              </a:solidFill>
            </a:rPr>
            <a:t>Reimbursement strategy</a:t>
          </a:r>
        </a:p>
      </dgm:t>
    </dgm:pt>
    <dgm:pt modelId="{552D336F-BCF9-4ADE-8724-90FEED98FA62}" type="parTrans" cxnId="{96A342A0-0E4B-40D3-9B1A-528BF9B3653B}">
      <dgm:prSet/>
      <dgm:spPr/>
      <dgm:t>
        <a:bodyPr/>
        <a:lstStyle/>
        <a:p>
          <a:endParaRPr lang="en-US"/>
        </a:p>
      </dgm:t>
    </dgm:pt>
    <dgm:pt modelId="{B6846DEF-1F7B-4E42-9DF2-770E11E130F3}" type="sibTrans" cxnId="{96A342A0-0E4B-40D3-9B1A-528BF9B3653B}">
      <dgm:prSet/>
      <dgm:spPr/>
      <dgm:t>
        <a:bodyPr/>
        <a:lstStyle/>
        <a:p>
          <a:endParaRPr lang="en-US"/>
        </a:p>
      </dgm:t>
    </dgm:pt>
    <dgm:pt modelId="{55035511-2DAC-4898-93C3-83B623214546}">
      <dgm:prSet phldrT="[Text]" custT="1"/>
      <dgm:spPr>
        <a:solidFill>
          <a:schemeClr val="bg1"/>
        </a:solidFill>
        <a:ln>
          <a:solidFill>
            <a:schemeClr val="accent1"/>
          </a:solidFill>
        </a:ln>
      </dgm:spPr>
      <dgm:t>
        <a:bodyPr/>
        <a:lstStyle/>
        <a:p>
          <a:r>
            <a:rPr lang="en-US" sz="1100">
              <a:solidFill>
                <a:schemeClr val="tx1"/>
              </a:solidFill>
              <a:latin typeface="Franklin Gothic Demi" panose="020B0703020102020204" pitchFamily="34" charset="0"/>
            </a:rPr>
            <a:t>Systems updates </a:t>
          </a:r>
        </a:p>
      </dgm:t>
    </dgm:pt>
    <dgm:pt modelId="{0A8122A5-8BA9-48AA-BADD-6072B1D9B2A1}" type="parTrans" cxnId="{EB022954-3B96-4794-8C10-98BA407F41F8}">
      <dgm:prSet/>
      <dgm:spPr/>
      <dgm:t>
        <a:bodyPr/>
        <a:lstStyle/>
        <a:p>
          <a:endParaRPr lang="en-US"/>
        </a:p>
      </dgm:t>
    </dgm:pt>
    <dgm:pt modelId="{086E77F7-9760-4241-99A7-49B7887F708C}" type="sibTrans" cxnId="{EB022954-3B96-4794-8C10-98BA407F41F8}">
      <dgm:prSet/>
      <dgm:spPr/>
      <dgm:t>
        <a:bodyPr/>
        <a:lstStyle/>
        <a:p>
          <a:endParaRPr lang="en-US"/>
        </a:p>
      </dgm:t>
    </dgm:pt>
    <dgm:pt modelId="{3D006FF1-31D6-4F8D-A552-072516829485}">
      <dgm:prSet phldrT="[Text]" custT="1"/>
      <dgm:spPr>
        <a:solidFill>
          <a:schemeClr val="bg1"/>
        </a:solidFill>
        <a:ln>
          <a:solidFill>
            <a:schemeClr val="accent1"/>
          </a:solidFill>
        </a:ln>
      </dgm:spPr>
      <dgm:t>
        <a:bodyPr/>
        <a:lstStyle/>
        <a:p>
          <a:r>
            <a:rPr lang="en-US" sz="1100">
              <a:solidFill>
                <a:schemeClr val="tx1"/>
              </a:solidFill>
            </a:rPr>
            <a:t>Patient selection process</a:t>
          </a:r>
        </a:p>
      </dgm:t>
    </dgm:pt>
    <dgm:pt modelId="{30B779BF-6DF5-45D1-BDB0-C002FA3B7C81}" type="parTrans" cxnId="{BAECD650-9962-414F-A9AB-8EAADD8999D5}">
      <dgm:prSet/>
      <dgm:spPr/>
      <dgm:t>
        <a:bodyPr/>
        <a:lstStyle/>
        <a:p>
          <a:endParaRPr lang="en-US"/>
        </a:p>
      </dgm:t>
    </dgm:pt>
    <dgm:pt modelId="{686DC04D-0C0E-4501-B1CA-CC3EBE996170}" type="sibTrans" cxnId="{BAECD650-9962-414F-A9AB-8EAADD8999D5}">
      <dgm:prSet/>
      <dgm:spPr/>
      <dgm:t>
        <a:bodyPr/>
        <a:lstStyle/>
        <a:p>
          <a:endParaRPr lang="en-US"/>
        </a:p>
      </dgm:t>
    </dgm:pt>
    <dgm:pt modelId="{7F87D779-E811-4026-953C-7569D1E03B00}">
      <dgm:prSet phldrT="[Text]" custT="1"/>
      <dgm:spPr>
        <a:solidFill>
          <a:schemeClr val="bg1"/>
        </a:solidFill>
        <a:ln>
          <a:solidFill>
            <a:schemeClr val="accent1"/>
          </a:solidFill>
        </a:ln>
      </dgm:spPr>
      <dgm:t>
        <a:bodyPr/>
        <a:lstStyle/>
        <a:p>
          <a:r>
            <a:rPr lang="en-US" sz="1100">
              <a:solidFill>
                <a:schemeClr val="tx1"/>
              </a:solidFill>
            </a:rPr>
            <a:t>Pharmacist training</a:t>
          </a:r>
        </a:p>
      </dgm:t>
    </dgm:pt>
    <dgm:pt modelId="{763F5E3A-B313-4BA5-A6B0-81E6E5EA3EFB}" type="parTrans" cxnId="{948697A9-0B92-4023-BA24-7BC800276BB6}">
      <dgm:prSet/>
      <dgm:spPr/>
      <dgm:t>
        <a:bodyPr/>
        <a:lstStyle/>
        <a:p>
          <a:endParaRPr lang="en-US"/>
        </a:p>
      </dgm:t>
    </dgm:pt>
    <dgm:pt modelId="{31305E06-2A27-4CF2-9021-39E771B2F444}" type="sibTrans" cxnId="{948697A9-0B92-4023-BA24-7BC800276BB6}">
      <dgm:prSet/>
      <dgm:spPr/>
      <dgm:t>
        <a:bodyPr/>
        <a:lstStyle/>
        <a:p>
          <a:endParaRPr lang="en-US"/>
        </a:p>
      </dgm:t>
    </dgm:pt>
    <dgm:pt modelId="{A6A53E8D-27DB-46CD-80F7-84D6423AFC38}">
      <dgm:prSet phldrT="[Text]" custT="1"/>
      <dgm:spPr>
        <a:solidFill>
          <a:schemeClr val="bg1"/>
        </a:solidFill>
        <a:ln>
          <a:solidFill>
            <a:schemeClr val="accent1"/>
          </a:solidFill>
        </a:ln>
      </dgm:spPr>
      <dgm:t>
        <a:bodyPr/>
        <a:lstStyle/>
        <a:p>
          <a:r>
            <a:rPr lang="en-US" sz="1100">
              <a:solidFill>
                <a:schemeClr val="tx1"/>
              </a:solidFill>
            </a:rPr>
            <a:t>Physical space</a:t>
          </a:r>
        </a:p>
      </dgm:t>
    </dgm:pt>
    <dgm:pt modelId="{9CEA68A2-0658-41A0-905E-0AD17A1BD60E}" type="parTrans" cxnId="{59C3928D-C774-4AED-89A1-4CFCB1FCC9E5}">
      <dgm:prSet/>
      <dgm:spPr/>
      <dgm:t>
        <a:bodyPr/>
        <a:lstStyle/>
        <a:p>
          <a:endParaRPr lang="en-US"/>
        </a:p>
      </dgm:t>
    </dgm:pt>
    <dgm:pt modelId="{EB28547A-B713-487E-8C79-A1AAD94D92FF}" type="sibTrans" cxnId="{59C3928D-C774-4AED-89A1-4CFCB1FCC9E5}">
      <dgm:prSet/>
      <dgm:spPr/>
      <dgm:t>
        <a:bodyPr/>
        <a:lstStyle/>
        <a:p>
          <a:endParaRPr lang="en-US"/>
        </a:p>
      </dgm:t>
    </dgm:pt>
    <dgm:pt modelId="{309D3FA5-B3D0-4455-8100-941216808D80}">
      <dgm:prSet phldrT="[Text]" custT="1"/>
      <dgm:spPr>
        <a:solidFill>
          <a:schemeClr val="bg1"/>
        </a:solidFill>
        <a:ln>
          <a:solidFill>
            <a:schemeClr val="accent1"/>
          </a:solidFill>
        </a:ln>
      </dgm:spPr>
      <dgm:t>
        <a:bodyPr/>
        <a:lstStyle/>
        <a:p>
          <a:r>
            <a:rPr lang="en-US" sz="1100">
              <a:solidFill>
                <a:schemeClr val="tx1"/>
              </a:solidFill>
            </a:rPr>
            <a:t>Financial resources</a:t>
          </a:r>
        </a:p>
      </dgm:t>
    </dgm:pt>
    <dgm:pt modelId="{84C0436E-28D6-496A-B1D9-8DF8431A1B0B}" type="parTrans" cxnId="{EB061815-2BF3-4814-87E9-8AE0C4A7073C}">
      <dgm:prSet/>
      <dgm:spPr/>
      <dgm:t>
        <a:bodyPr/>
        <a:lstStyle/>
        <a:p>
          <a:endParaRPr lang="en-US"/>
        </a:p>
      </dgm:t>
    </dgm:pt>
    <dgm:pt modelId="{9D886DB2-DB74-4A83-88B4-D9FB2DC805B0}" type="sibTrans" cxnId="{EB061815-2BF3-4814-87E9-8AE0C4A7073C}">
      <dgm:prSet/>
      <dgm:spPr/>
      <dgm:t>
        <a:bodyPr/>
        <a:lstStyle/>
        <a:p>
          <a:endParaRPr lang="en-US"/>
        </a:p>
      </dgm:t>
    </dgm:pt>
    <dgm:pt modelId="{09103381-20B9-48ED-AACD-70FBF8D32A70}">
      <dgm:prSet phldrT="[Text]" custT="1"/>
      <dgm:spPr>
        <a:solidFill>
          <a:schemeClr val="bg1"/>
        </a:solidFill>
        <a:ln>
          <a:solidFill>
            <a:schemeClr val="accent1"/>
          </a:solidFill>
        </a:ln>
      </dgm:spPr>
      <dgm:t>
        <a:bodyPr/>
        <a:lstStyle/>
        <a:p>
          <a:r>
            <a:rPr lang="en-US" sz="1100">
              <a:solidFill>
                <a:schemeClr val="tx1"/>
              </a:solidFill>
            </a:rPr>
            <a:t>Administrative support</a:t>
          </a:r>
        </a:p>
      </dgm:t>
    </dgm:pt>
    <dgm:pt modelId="{693895BF-FB17-4B42-B98E-7A2D633FF12A}" type="parTrans" cxnId="{9B229C39-457B-4D85-9909-B71A19C8B6F8}">
      <dgm:prSet/>
      <dgm:spPr/>
      <dgm:t>
        <a:bodyPr/>
        <a:lstStyle/>
        <a:p>
          <a:endParaRPr lang="en-US"/>
        </a:p>
      </dgm:t>
    </dgm:pt>
    <dgm:pt modelId="{2B130275-A98E-4F10-ABC0-CC8BB7F9AF3F}" type="sibTrans" cxnId="{9B229C39-457B-4D85-9909-B71A19C8B6F8}">
      <dgm:prSet/>
      <dgm:spPr/>
      <dgm:t>
        <a:bodyPr/>
        <a:lstStyle/>
        <a:p>
          <a:endParaRPr lang="en-US"/>
        </a:p>
      </dgm:t>
    </dgm:pt>
    <dgm:pt modelId="{DDD5E08B-D973-4A99-9BFE-88415A791FB8}">
      <dgm:prSet phldrT="[Text]" custT="1"/>
      <dgm:spPr>
        <a:solidFill>
          <a:schemeClr val="bg1"/>
        </a:solidFill>
        <a:ln>
          <a:solidFill>
            <a:schemeClr val="accent1"/>
          </a:solidFill>
        </a:ln>
      </dgm:spPr>
      <dgm:t>
        <a:bodyPr/>
        <a:lstStyle/>
        <a:p>
          <a:r>
            <a:rPr lang="en-US" sz="1100">
              <a:solidFill>
                <a:schemeClr val="tx1"/>
              </a:solidFill>
            </a:rPr>
            <a:t>Outline goals</a:t>
          </a:r>
        </a:p>
      </dgm:t>
    </dgm:pt>
    <dgm:pt modelId="{63BC2248-48DA-4482-B705-6D5626A89A00}" type="parTrans" cxnId="{9DEC152F-B67D-41B3-A859-936E6C681464}">
      <dgm:prSet/>
      <dgm:spPr/>
      <dgm:t>
        <a:bodyPr/>
        <a:lstStyle/>
        <a:p>
          <a:endParaRPr lang="en-US"/>
        </a:p>
      </dgm:t>
    </dgm:pt>
    <dgm:pt modelId="{1B7D3744-A338-49BB-83CE-7EB1BF725403}" type="sibTrans" cxnId="{9DEC152F-B67D-41B3-A859-936E6C681464}">
      <dgm:prSet/>
      <dgm:spPr/>
      <dgm:t>
        <a:bodyPr/>
        <a:lstStyle/>
        <a:p>
          <a:endParaRPr lang="en-US"/>
        </a:p>
      </dgm:t>
    </dgm:pt>
    <dgm:pt modelId="{CEC8BF00-6D3E-4C4D-812B-FF8B8A1B500D}">
      <dgm:prSet phldrT="[Text]" custT="1"/>
      <dgm:spPr>
        <a:solidFill>
          <a:schemeClr val="bg1"/>
        </a:solidFill>
        <a:ln>
          <a:solidFill>
            <a:schemeClr val="accent1"/>
          </a:solidFill>
        </a:ln>
      </dgm:spPr>
      <dgm:t>
        <a:bodyPr/>
        <a:lstStyle/>
        <a:p>
          <a:r>
            <a:rPr lang="en-US" sz="1100">
              <a:solidFill>
                <a:schemeClr val="tx1"/>
              </a:solidFill>
            </a:rPr>
            <a:t>Evaluation strategy</a:t>
          </a:r>
        </a:p>
      </dgm:t>
    </dgm:pt>
    <dgm:pt modelId="{C53921AF-7F0F-4556-A8B0-1086842F8C11}" type="parTrans" cxnId="{8D2670E8-DD2D-4A51-8431-99024C5ECD6F}">
      <dgm:prSet/>
      <dgm:spPr/>
      <dgm:t>
        <a:bodyPr/>
        <a:lstStyle/>
        <a:p>
          <a:endParaRPr lang="en-US"/>
        </a:p>
      </dgm:t>
    </dgm:pt>
    <dgm:pt modelId="{C449BF36-B192-4DDE-8FBD-754CCCF4F8C9}" type="sibTrans" cxnId="{8D2670E8-DD2D-4A51-8431-99024C5ECD6F}">
      <dgm:prSet/>
      <dgm:spPr/>
      <dgm:t>
        <a:bodyPr/>
        <a:lstStyle/>
        <a:p>
          <a:endParaRPr lang="en-US"/>
        </a:p>
      </dgm:t>
    </dgm:pt>
    <dgm:pt modelId="{782E24C2-022B-428B-BD76-AFAAE21C752E}">
      <dgm:prSet phldrT="[Text]" custT="1"/>
      <dgm:spPr>
        <a:solidFill>
          <a:schemeClr val="bg1"/>
        </a:solidFill>
        <a:ln>
          <a:solidFill>
            <a:schemeClr val="accent1"/>
          </a:solidFill>
        </a:ln>
      </dgm:spPr>
      <dgm:t>
        <a:bodyPr/>
        <a:lstStyle/>
        <a:p>
          <a:r>
            <a:rPr lang="en-US" sz="1100">
              <a:solidFill>
                <a:schemeClr val="tx1"/>
              </a:solidFill>
            </a:rPr>
            <a:t>Define communication approach</a:t>
          </a:r>
        </a:p>
      </dgm:t>
    </dgm:pt>
    <dgm:pt modelId="{EC47FE7D-5F92-41D0-B9D4-67246AC54640}" type="parTrans" cxnId="{8047218D-9874-449D-A30E-DD6AF06F8C9C}">
      <dgm:prSet/>
      <dgm:spPr/>
      <dgm:t>
        <a:bodyPr/>
        <a:lstStyle/>
        <a:p>
          <a:endParaRPr lang="en-US"/>
        </a:p>
      </dgm:t>
    </dgm:pt>
    <dgm:pt modelId="{F946C635-5F21-42F3-A034-C13AA20C3875}" type="sibTrans" cxnId="{8047218D-9874-449D-A30E-DD6AF06F8C9C}">
      <dgm:prSet/>
      <dgm:spPr/>
      <dgm:t>
        <a:bodyPr/>
        <a:lstStyle/>
        <a:p>
          <a:endParaRPr lang="en-US"/>
        </a:p>
      </dgm:t>
    </dgm:pt>
    <dgm:pt modelId="{52E6F66A-F389-41D1-9169-68F4E54077FD}">
      <dgm:prSet phldrT="[Text]" custT="1"/>
      <dgm:spPr>
        <a:solidFill>
          <a:schemeClr val="bg1"/>
        </a:solidFill>
        <a:ln>
          <a:solidFill>
            <a:schemeClr val="accent1"/>
          </a:solidFill>
        </a:ln>
      </dgm:spPr>
      <dgm:t>
        <a:bodyPr/>
        <a:lstStyle/>
        <a:p>
          <a:r>
            <a:rPr lang="en-US" sz="1100">
              <a:solidFill>
                <a:schemeClr val="tx1"/>
              </a:solidFill>
            </a:rPr>
            <a:t>Documentation</a:t>
          </a:r>
        </a:p>
      </dgm:t>
    </dgm:pt>
    <dgm:pt modelId="{EF7633AF-70AC-4894-A5D2-1F6CBD473AC5}" type="parTrans" cxnId="{2A786F83-5604-4C41-BD11-2FDDA4815CDF}">
      <dgm:prSet/>
      <dgm:spPr/>
      <dgm:t>
        <a:bodyPr/>
        <a:lstStyle/>
        <a:p>
          <a:endParaRPr lang="en-US"/>
        </a:p>
      </dgm:t>
    </dgm:pt>
    <dgm:pt modelId="{A663B143-0A17-424E-99A1-06FA2E2D704B}" type="sibTrans" cxnId="{2A786F83-5604-4C41-BD11-2FDDA4815CDF}">
      <dgm:prSet/>
      <dgm:spPr/>
      <dgm:t>
        <a:bodyPr/>
        <a:lstStyle/>
        <a:p>
          <a:endParaRPr lang="en-US"/>
        </a:p>
      </dgm:t>
    </dgm:pt>
    <dgm:pt modelId="{010425E4-3208-4FB6-99F9-CE0C0AEB742E}">
      <dgm:prSet phldrT="[Text]" custT="1"/>
      <dgm:spPr>
        <a:solidFill>
          <a:schemeClr val="bg1"/>
        </a:solidFill>
        <a:ln>
          <a:solidFill>
            <a:schemeClr val="accent1"/>
          </a:solidFill>
        </a:ln>
      </dgm:spPr>
      <dgm:t>
        <a:bodyPr/>
        <a:lstStyle/>
        <a:p>
          <a:r>
            <a:rPr lang="en-US" sz="1100">
              <a:solidFill>
                <a:schemeClr val="tx1"/>
              </a:solidFill>
            </a:rPr>
            <a:t>Billing</a:t>
          </a:r>
        </a:p>
      </dgm:t>
    </dgm:pt>
    <dgm:pt modelId="{15871F35-F48F-4F3B-8847-71783140EC3E}" type="parTrans" cxnId="{39263062-08B9-47A4-85C2-44166BEC116B}">
      <dgm:prSet/>
      <dgm:spPr/>
      <dgm:t>
        <a:bodyPr/>
        <a:lstStyle/>
        <a:p>
          <a:endParaRPr lang="en-US"/>
        </a:p>
      </dgm:t>
    </dgm:pt>
    <dgm:pt modelId="{866C74FF-95A1-479D-BCEB-39AE150FFE36}" type="sibTrans" cxnId="{39263062-08B9-47A4-85C2-44166BEC116B}">
      <dgm:prSet/>
      <dgm:spPr/>
      <dgm:t>
        <a:bodyPr/>
        <a:lstStyle/>
        <a:p>
          <a:endParaRPr lang="en-US"/>
        </a:p>
      </dgm:t>
    </dgm:pt>
    <dgm:pt modelId="{43983262-3689-4D72-93A1-5053F23BE595}">
      <dgm:prSet phldrT="[Text]" custT="1"/>
      <dgm:spPr>
        <a:solidFill>
          <a:schemeClr val="bg1"/>
        </a:solidFill>
        <a:ln>
          <a:solidFill>
            <a:schemeClr val="accent1"/>
          </a:solidFill>
        </a:ln>
      </dgm:spPr>
      <dgm:t>
        <a:bodyPr/>
        <a:lstStyle/>
        <a:p>
          <a:r>
            <a:rPr lang="en-US" sz="1100">
              <a:solidFill>
                <a:schemeClr val="tx1"/>
              </a:solidFill>
              <a:latin typeface="Franklin Gothic Demi" panose="020B0703020102020204" pitchFamily="34" charset="0"/>
            </a:rPr>
            <a:t>Launch Program</a:t>
          </a:r>
        </a:p>
      </dgm:t>
    </dgm:pt>
    <dgm:pt modelId="{304D1DF9-B5BD-418E-A447-94E46C569E09}" type="parTrans" cxnId="{55FEF170-BA47-4CE5-836B-7852CE08D5C1}">
      <dgm:prSet/>
      <dgm:spPr/>
      <dgm:t>
        <a:bodyPr/>
        <a:lstStyle/>
        <a:p>
          <a:endParaRPr lang="en-US"/>
        </a:p>
      </dgm:t>
    </dgm:pt>
    <dgm:pt modelId="{5B445EF3-A10B-4F61-97E5-1EAEB3F0BE27}" type="sibTrans" cxnId="{55FEF170-BA47-4CE5-836B-7852CE08D5C1}">
      <dgm:prSet/>
      <dgm:spPr/>
      <dgm:t>
        <a:bodyPr/>
        <a:lstStyle/>
        <a:p>
          <a:endParaRPr lang="en-US"/>
        </a:p>
      </dgm:t>
    </dgm:pt>
    <dgm:pt modelId="{1F98119E-B5EF-414A-BA44-974DA3B78804}" type="pres">
      <dgm:prSet presAssocID="{9B4CB53B-5CD5-4DD6-B54C-643CB8CCB891}" presName="CompostProcess" presStyleCnt="0">
        <dgm:presLayoutVars>
          <dgm:dir/>
          <dgm:resizeHandles val="exact"/>
        </dgm:presLayoutVars>
      </dgm:prSet>
      <dgm:spPr/>
    </dgm:pt>
    <dgm:pt modelId="{06CA814D-5734-4D3F-A25D-F34AA75C64CC}" type="pres">
      <dgm:prSet presAssocID="{9B4CB53B-5CD5-4DD6-B54C-643CB8CCB891}" presName="arrow" presStyleLbl="bgShp" presStyleIdx="0" presStyleCnt="1"/>
      <dgm:spPr>
        <a:solidFill>
          <a:schemeClr val="accent2">
            <a:lumMod val="40000"/>
            <a:lumOff val="60000"/>
          </a:schemeClr>
        </a:solidFill>
      </dgm:spPr>
    </dgm:pt>
    <dgm:pt modelId="{AD0A54E6-982D-4F67-BA4A-61AE564C7F40}" type="pres">
      <dgm:prSet presAssocID="{9B4CB53B-5CD5-4DD6-B54C-643CB8CCB891}" presName="linearProcess" presStyleCnt="0"/>
      <dgm:spPr/>
    </dgm:pt>
    <dgm:pt modelId="{3DDCFCB0-20BA-4EAE-92ED-6CBEA90CBE37}" type="pres">
      <dgm:prSet presAssocID="{DFA53CAE-A5F8-4B1A-88D0-CC43171009D0}" presName="textNode" presStyleLbl="node1" presStyleIdx="0" presStyleCnt="5" custScaleX="101022" custScaleY="179565">
        <dgm:presLayoutVars>
          <dgm:bulletEnabled val="1"/>
        </dgm:presLayoutVars>
      </dgm:prSet>
      <dgm:spPr/>
      <dgm:t>
        <a:bodyPr/>
        <a:lstStyle/>
        <a:p>
          <a:endParaRPr lang="en-US"/>
        </a:p>
      </dgm:t>
    </dgm:pt>
    <dgm:pt modelId="{B16961DA-33C4-489A-8B78-754D5BA2AEE4}" type="pres">
      <dgm:prSet presAssocID="{57B77F32-3F2B-406F-87FB-0A63EECE0F19}" presName="sibTrans" presStyleCnt="0"/>
      <dgm:spPr/>
    </dgm:pt>
    <dgm:pt modelId="{9435CEC3-E902-4C3A-9A6F-23140DFE7765}" type="pres">
      <dgm:prSet presAssocID="{EA2023EB-C6EC-4F9B-AA63-7E27C384F65F}" presName="textNode" presStyleLbl="node1" presStyleIdx="1" presStyleCnt="5" custScaleX="115286" custScaleY="183847">
        <dgm:presLayoutVars>
          <dgm:bulletEnabled val="1"/>
        </dgm:presLayoutVars>
      </dgm:prSet>
      <dgm:spPr/>
      <dgm:t>
        <a:bodyPr/>
        <a:lstStyle/>
        <a:p>
          <a:endParaRPr lang="en-US"/>
        </a:p>
      </dgm:t>
    </dgm:pt>
    <dgm:pt modelId="{9FED3D59-2EDE-4818-83FE-B100BB399F5D}" type="pres">
      <dgm:prSet presAssocID="{7A7A25CB-1CD5-46C7-8A01-2DE48C9A5687}" presName="sibTrans" presStyleCnt="0"/>
      <dgm:spPr/>
    </dgm:pt>
    <dgm:pt modelId="{5112492C-1AB8-4078-A7EF-078750FD116E}" type="pres">
      <dgm:prSet presAssocID="{06874855-91FB-4E6F-9129-F8E8C15A19F8}" presName="textNode" presStyleLbl="node1" presStyleIdx="2" presStyleCnt="5" custScaleX="118511" custScaleY="161013">
        <dgm:presLayoutVars>
          <dgm:bulletEnabled val="1"/>
        </dgm:presLayoutVars>
      </dgm:prSet>
      <dgm:spPr/>
      <dgm:t>
        <a:bodyPr/>
        <a:lstStyle/>
        <a:p>
          <a:endParaRPr lang="en-US"/>
        </a:p>
      </dgm:t>
    </dgm:pt>
    <dgm:pt modelId="{6591ADB3-FB8D-4330-A894-CA0CD51AE77F}" type="pres">
      <dgm:prSet presAssocID="{7E322F54-DD92-4B6A-8AFB-F0A96576330E}" presName="sibTrans" presStyleCnt="0"/>
      <dgm:spPr/>
    </dgm:pt>
    <dgm:pt modelId="{3DA18D27-15CB-4429-8999-7962D7B57064}" type="pres">
      <dgm:prSet presAssocID="{55035511-2DAC-4898-93C3-83B623214546}" presName="textNode" presStyleLbl="node1" presStyleIdx="3" presStyleCnt="5" custScaleX="123214" custScaleY="68249">
        <dgm:presLayoutVars>
          <dgm:bulletEnabled val="1"/>
        </dgm:presLayoutVars>
      </dgm:prSet>
      <dgm:spPr/>
      <dgm:t>
        <a:bodyPr/>
        <a:lstStyle/>
        <a:p>
          <a:endParaRPr lang="en-US"/>
        </a:p>
      </dgm:t>
    </dgm:pt>
    <dgm:pt modelId="{F8363CE9-D1E6-4015-B118-0AD8312D0B88}" type="pres">
      <dgm:prSet presAssocID="{086E77F7-9760-4241-99A7-49B7887F708C}" presName="sibTrans" presStyleCnt="0"/>
      <dgm:spPr/>
    </dgm:pt>
    <dgm:pt modelId="{555CC887-6906-47F5-815C-E932888BC33B}" type="pres">
      <dgm:prSet presAssocID="{43983262-3689-4D72-93A1-5053F23BE595}" presName="textNode" presStyleLbl="node1" presStyleIdx="4" presStyleCnt="5" custScaleX="68728" custScaleY="58260">
        <dgm:presLayoutVars>
          <dgm:bulletEnabled val="1"/>
        </dgm:presLayoutVars>
      </dgm:prSet>
      <dgm:spPr/>
      <dgm:t>
        <a:bodyPr/>
        <a:lstStyle/>
        <a:p>
          <a:endParaRPr lang="en-US"/>
        </a:p>
      </dgm:t>
    </dgm:pt>
  </dgm:ptLst>
  <dgm:cxnLst>
    <dgm:cxn modelId="{758FB156-1934-4F3E-8733-A5C7E9607ED3}" type="presOf" srcId="{010425E4-3208-4FB6-99F9-CE0C0AEB742E}" destId="{3DA18D27-15CB-4429-8999-7962D7B57064}" srcOrd="0" destOrd="2" presId="urn:microsoft.com/office/officeart/2005/8/layout/hProcess9"/>
    <dgm:cxn modelId="{EB061815-2BF3-4814-87E9-8AE0C4A7073C}" srcId="{DFA53CAE-A5F8-4B1A-88D0-CC43171009D0}" destId="{309D3FA5-B3D0-4455-8100-941216808D80}" srcOrd="2" destOrd="0" parTransId="{84C0436E-28D6-496A-B1D9-8DF8431A1B0B}" sibTransId="{9D886DB2-DB74-4A83-88B4-D9FB2DC805B0}"/>
    <dgm:cxn modelId="{EB022954-3B96-4794-8C10-98BA407F41F8}" srcId="{9B4CB53B-5CD5-4DD6-B54C-643CB8CCB891}" destId="{55035511-2DAC-4898-93C3-83B623214546}" srcOrd="3" destOrd="0" parTransId="{0A8122A5-8BA9-48AA-BADD-6072B1D9B2A1}" sibTransId="{086E77F7-9760-4241-99A7-49B7887F708C}"/>
    <dgm:cxn modelId="{1753EB6B-6FC0-4CFE-BCB6-6CD2B09C1BC1}" type="presOf" srcId="{09103381-20B9-48ED-AACD-70FBF8D32A70}" destId="{3DDCFCB0-20BA-4EAE-92ED-6CBEA90CBE37}" srcOrd="0" destOrd="4" presId="urn:microsoft.com/office/officeart/2005/8/layout/hProcess9"/>
    <dgm:cxn modelId="{DBB0B366-23BA-47A8-B307-15136B1A7B37}" type="presOf" srcId="{7F87D779-E811-4026-953C-7569D1E03B00}" destId="{3DDCFCB0-20BA-4EAE-92ED-6CBEA90CBE37}" srcOrd="0" destOrd="1" presId="urn:microsoft.com/office/officeart/2005/8/layout/hProcess9"/>
    <dgm:cxn modelId="{7521366C-5962-40F8-8F81-042DC9D3C10F}" type="presOf" srcId="{782E24C2-022B-428B-BD76-AFAAE21C752E}" destId="{5112492C-1AB8-4078-A7EF-078750FD116E}" srcOrd="0" destOrd="2" presId="urn:microsoft.com/office/officeart/2005/8/layout/hProcess9"/>
    <dgm:cxn modelId="{7B4B5240-A475-49CB-AED3-8DD9B1EF8BB1}" type="presOf" srcId="{52E6F66A-F389-41D1-9169-68F4E54077FD}" destId="{3DA18D27-15CB-4429-8999-7962D7B57064}" srcOrd="0" destOrd="1" presId="urn:microsoft.com/office/officeart/2005/8/layout/hProcess9"/>
    <dgm:cxn modelId="{81D469EC-66EC-468A-97C4-9CCCB29690E4}" srcId="{9B4CB53B-5CD5-4DD6-B54C-643CB8CCB891}" destId="{06874855-91FB-4E6F-9129-F8E8C15A19F8}" srcOrd="2" destOrd="0" parTransId="{1167388E-D6C1-4760-A2FA-C0BF9A3BCAB6}" sibTransId="{7E322F54-DD92-4B6A-8AFB-F0A96576330E}"/>
    <dgm:cxn modelId="{57DA0D07-C6C7-42E5-B1A2-2AB0D4785C6D}" type="presOf" srcId="{A6A53E8D-27DB-46CD-80F7-84D6423AFC38}" destId="{3DDCFCB0-20BA-4EAE-92ED-6CBEA90CBE37}" srcOrd="0" destOrd="2" presId="urn:microsoft.com/office/officeart/2005/8/layout/hProcess9"/>
    <dgm:cxn modelId="{DE797AD0-6342-4BF7-B43E-9174F52A0BA7}" type="presOf" srcId="{EA2023EB-C6EC-4F9B-AA63-7E27C384F65F}" destId="{9435CEC3-E902-4C3A-9A6F-23140DFE7765}" srcOrd="0" destOrd="0" presId="urn:microsoft.com/office/officeart/2005/8/layout/hProcess9"/>
    <dgm:cxn modelId="{F876CC9C-92FE-495A-A7F4-86714D1C94DE}" srcId="{06874855-91FB-4E6F-9129-F8E8C15A19F8}" destId="{A3C6AF95-2E8B-4821-8C43-F7CBBEBBFCBC}" srcOrd="0" destOrd="0" parTransId="{FBDF2B88-4F3F-446D-B19B-1C56DAFA597D}" sibTransId="{FB04870B-D526-4BEE-8C76-BFAB8FDA0908}"/>
    <dgm:cxn modelId="{9B229C39-457B-4D85-9909-B71A19C8B6F8}" srcId="{DFA53CAE-A5F8-4B1A-88D0-CC43171009D0}" destId="{09103381-20B9-48ED-AACD-70FBF8D32A70}" srcOrd="3" destOrd="0" parTransId="{693895BF-FB17-4B42-B98E-7A2D633FF12A}" sibTransId="{2B130275-A98E-4F10-ABC0-CC8BB7F9AF3F}"/>
    <dgm:cxn modelId="{59C3928D-C774-4AED-89A1-4CFCB1FCC9E5}" srcId="{DFA53CAE-A5F8-4B1A-88D0-CC43171009D0}" destId="{A6A53E8D-27DB-46CD-80F7-84D6423AFC38}" srcOrd="1" destOrd="0" parTransId="{9CEA68A2-0658-41A0-905E-0AD17A1BD60E}" sibTransId="{EB28547A-B713-487E-8C79-A1AAD94D92FF}"/>
    <dgm:cxn modelId="{A3AD1201-B463-4C6C-B699-9AA6B3EF3651}" type="presOf" srcId="{CEC8BF00-6D3E-4C4D-812B-FF8B8A1B500D}" destId="{9435CEC3-E902-4C3A-9A6F-23140DFE7765}" srcOrd="0" destOrd="4" presId="urn:microsoft.com/office/officeart/2005/8/layout/hProcess9"/>
    <dgm:cxn modelId="{1658CD27-0A51-47FD-AA6D-DCBFB37D9389}" type="presOf" srcId="{309D3FA5-B3D0-4455-8100-941216808D80}" destId="{3DDCFCB0-20BA-4EAE-92ED-6CBEA90CBE37}" srcOrd="0" destOrd="3" presId="urn:microsoft.com/office/officeart/2005/8/layout/hProcess9"/>
    <dgm:cxn modelId="{948697A9-0B92-4023-BA24-7BC800276BB6}" srcId="{DFA53CAE-A5F8-4B1A-88D0-CC43171009D0}" destId="{7F87D779-E811-4026-953C-7569D1E03B00}" srcOrd="0" destOrd="0" parTransId="{763F5E3A-B313-4BA5-A6B0-81E6E5EA3EFB}" sibTransId="{31305E06-2A27-4CF2-9021-39E771B2F444}"/>
    <dgm:cxn modelId="{1A2986EB-E311-4C43-B506-3983B01575CE}" type="presOf" srcId="{9B4CB53B-5CD5-4DD6-B54C-643CB8CCB891}" destId="{1F98119E-B5EF-414A-BA44-974DA3B78804}" srcOrd="0" destOrd="0" presId="urn:microsoft.com/office/officeart/2005/8/layout/hProcess9"/>
    <dgm:cxn modelId="{2A786F83-5604-4C41-BD11-2FDDA4815CDF}" srcId="{55035511-2DAC-4898-93C3-83B623214546}" destId="{52E6F66A-F389-41D1-9169-68F4E54077FD}" srcOrd="0" destOrd="0" parTransId="{EF7633AF-70AC-4894-A5D2-1F6CBD473AC5}" sibTransId="{A663B143-0A17-424E-99A1-06FA2E2D704B}"/>
    <dgm:cxn modelId="{64882F71-F98C-4E32-8C86-D51AA3F701F9}" srcId="{9B4CB53B-5CD5-4DD6-B54C-643CB8CCB891}" destId="{DFA53CAE-A5F8-4B1A-88D0-CC43171009D0}" srcOrd="0" destOrd="0" parTransId="{2195F4DC-18AD-4E01-B025-C31BA9A4211D}" sibTransId="{57B77F32-3F2B-406F-87FB-0A63EECE0F19}"/>
    <dgm:cxn modelId="{8396EB82-86EC-46AD-848C-5FDE84DA3E88}" type="presOf" srcId="{3D006FF1-31D6-4F8D-A552-072516829485}" destId="{9435CEC3-E902-4C3A-9A6F-23140DFE7765}" srcOrd="0" destOrd="3" presId="urn:microsoft.com/office/officeart/2005/8/layout/hProcess9"/>
    <dgm:cxn modelId="{8047218D-9874-449D-A30E-DD6AF06F8C9C}" srcId="{06874855-91FB-4E6F-9129-F8E8C15A19F8}" destId="{782E24C2-022B-428B-BD76-AFAAE21C752E}" srcOrd="1" destOrd="0" parTransId="{EC47FE7D-5F92-41D0-B9D4-67246AC54640}" sibTransId="{F946C635-5F21-42F3-A034-C13AA20C3875}"/>
    <dgm:cxn modelId="{442BD09D-5558-4B9B-9148-FDA669DA3950}" type="presOf" srcId="{A3C6AF95-2E8B-4821-8C43-F7CBBEBBFCBC}" destId="{5112492C-1AB8-4078-A7EF-078750FD116E}" srcOrd="0" destOrd="1" presId="urn:microsoft.com/office/officeart/2005/8/layout/hProcess9"/>
    <dgm:cxn modelId="{9DEC152F-B67D-41B3-A859-936E6C681464}" srcId="{EA2023EB-C6EC-4F9B-AA63-7E27C384F65F}" destId="{DDD5E08B-D973-4A99-9BFE-88415A791FB8}" srcOrd="0" destOrd="0" parTransId="{63BC2248-48DA-4482-B705-6D5626A89A00}" sibTransId="{1B7D3744-A338-49BB-83CE-7EB1BF725403}"/>
    <dgm:cxn modelId="{39263062-08B9-47A4-85C2-44166BEC116B}" srcId="{55035511-2DAC-4898-93C3-83B623214546}" destId="{010425E4-3208-4FB6-99F9-CE0C0AEB742E}" srcOrd="1" destOrd="0" parTransId="{15871F35-F48F-4F3B-8847-71783140EC3E}" sibTransId="{866C74FF-95A1-479D-BCEB-39AE150FFE36}"/>
    <dgm:cxn modelId="{96A342A0-0E4B-40D3-9B1A-528BF9B3653B}" srcId="{EA2023EB-C6EC-4F9B-AA63-7E27C384F65F}" destId="{BA1CE423-DA7C-424C-BB1F-B639C450D531}" srcOrd="1" destOrd="0" parTransId="{552D336F-BCF9-4ADE-8724-90FEED98FA62}" sibTransId="{B6846DEF-1F7B-4E42-9DF2-770E11E130F3}"/>
    <dgm:cxn modelId="{BAECD650-9962-414F-A9AB-8EAADD8999D5}" srcId="{EA2023EB-C6EC-4F9B-AA63-7E27C384F65F}" destId="{3D006FF1-31D6-4F8D-A552-072516829485}" srcOrd="2" destOrd="0" parTransId="{30B779BF-6DF5-45D1-BDB0-C002FA3B7C81}" sibTransId="{686DC04D-0C0E-4501-B1CA-CC3EBE996170}"/>
    <dgm:cxn modelId="{9729AB02-7728-4903-A235-5AD41ED5AB24}" type="presOf" srcId="{55035511-2DAC-4898-93C3-83B623214546}" destId="{3DA18D27-15CB-4429-8999-7962D7B57064}" srcOrd="0" destOrd="0" presId="urn:microsoft.com/office/officeart/2005/8/layout/hProcess9"/>
    <dgm:cxn modelId="{55FEF170-BA47-4CE5-836B-7852CE08D5C1}" srcId="{9B4CB53B-5CD5-4DD6-B54C-643CB8CCB891}" destId="{43983262-3689-4D72-93A1-5053F23BE595}" srcOrd="4" destOrd="0" parTransId="{304D1DF9-B5BD-418E-A447-94E46C569E09}" sibTransId="{5B445EF3-A10B-4F61-97E5-1EAEB3F0BE27}"/>
    <dgm:cxn modelId="{27EA1C48-EF10-4CD1-97BC-5486CD6B7FD1}" type="presOf" srcId="{DDD5E08B-D973-4A99-9BFE-88415A791FB8}" destId="{9435CEC3-E902-4C3A-9A6F-23140DFE7765}" srcOrd="0" destOrd="1" presId="urn:microsoft.com/office/officeart/2005/8/layout/hProcess9"/>
    <dgm:cxn modelId="{899A2CBF-8ECC-47C2-B721-77877F388FD3}" type="presOf" srcId="{DFA53CAE-A5F8-4B1A-88D0-CC43171009D0}" destId="{3DDCFCB0-20BA-4EAE-92ED-6CBEA90CBE37}" srcOrd="0" destOrd="0" presId="urn:microsoft.com/office/officeart/2005/8/layout/hProcess9"/>
    <dgm:cxn modelId="{FDAFB289-57CD-455C-8B20-07C1D83ACBDE}" type="presOf" srcId="{BA1CE423-DA7C-424C-BB1F-B639C450D531}" destId="{9435CEC3-E902-4C3A-9A6F-23140DFE7765}" srcOrd="0" destOrd="2" presId="urn:microsoft.com/office/officeart/2005/8/layout/hProcess9"/>
    <dgm:cxn modelId="{904F225B-C332-4A99-A5D3-640584C145B0}" type="presOf" srcId="{06874855-91FB-4E6F-9129-F8E8C15A19F8}" destId="{5112492C-1AB8-4078-A7EF-078750FD116E}" srcOrd="0" destOrd="0" presId="urn:microsoft.com/office/officeart/2005/8/layout/hProcess9"/>
    <dgm:cxn modelId="{C8AE32CA-A967-4171-AA9B-F7EC8A677F26}" type="presOf" srcId="{43983262-3689-4D72-93A1-5053F23BE595}" destId="{555CC887-6906-47F5-815C-E932888BC33B}" srcOrd="0" destOrd="0" presId="urn:microsoft.com/office/officeart/2005/8/layout/hProcess9"/>
    <dgm:cxn modelId="{8D2670E8-DD2D-4A51-8431-99024C5ECD6F}" srcId="{EA2023EB-C6EC-4F9B-AA63-7E27C384F65F}" destId="{CEC8BF00-6D3E-4C4D-812B-FF8B8A1B500D}" srcOrd="3" destOrd="0" parTransId="{C53921AF-7F0F-4556-A8B0-1086842F8C11}" sibTransId="{C449BF36-B192-4DDE-8FBD-754CCCF4F8C9}"/>
    <dgm:cxn modelId="{F0715647-15B8-4EFB-8D1A-9C85C7DFD124}" srcId="{9B4CB53B-5CD5-4DD6-B54C-643CB8CCB891}" destId="{EA2023EB-C6EC-4F9B-AA63-7E27C384F65F}" srcOrd="1" destOrd="0" parTransId="{DC370A94-8028-41F6-AC88-55B352C40FDC}" sibTransId="{7A7A25CB-1CD5-46C7-8A01-2DE48C9A5687}"/>
    <dgm:cxn modelId="{B5E36D6F-19AE-4463-A055-A7150A8C3F54}" type="presParOf" srcId="{1F98119E-B5EF-414A-BA44-974DA3B78804}" destId="{06CA814D-5734-4D3F-A25D-F34AA75C64CC}" srcOrd="0" destOrd="0" presId="urn:microsoft.com/office/officeart/2005/8/layout/hProcess9"/>
    <dgm:cxn modelId="{52F19CFF-2238-406A-894C-7EBED1BD6213}" type="presParOf" srcId="{1F98119E-B5EF-414A-BA44-974DA3B78804}" destId="{AD0A54E6-982D-4F67-BA4A-61AE564C7F40}" srcOrd="1" destOrd="0" presId="urn:microsoft.com/office/officeart/2005/8/layout/hProcess9"/>
    <dgm:cxn modelId="{5C4C84FF-B3BB-4EEF-816D-FE8C673D11E9}" type="presParOf" srcId="{AD0A54E6-982D-4F67-BA4A-61AE564C7F40}" destId="{3DDCFCB0-20BA-4EAE-92ED-6CBEA90CBE37}" srcOrd="0" destOrd="0" presId="urn:microsoft.com/office/officeart/2005/8/layout/hProcess9"/>
    <dgm:cxn modelId="{DAABB0E2-59BA-422A-BF7E-4A0E86888B6B}" type="presParOf" srcId="{AD0A54E6-982D-4F67-BA4A-61AE564C7F40}" destId="{B16961DA-33C4-489A-8B78-754D5BA2AEE4}" srcOrd="1" destOrd="0" presId="urn:microsoft.com/office/officeart/2005/8/layout/hProcess9"/>
    <dgm:cxn modelId="{87CA2171-ACFF-4103-B973-BAC055FB124A}" type="presParOf" srcId="{AD0A54E6-982D-4F67-BA4A-61AE564C7F40}" destId="{9435CEC3-E902-4C3A-9A6F-23140DFE7765}" srcOrd="2" destOrd="0" presId="urn:microsoft.com/office/officeart/2005/8/layout/hProcess9"/>
    <dgm:cxn modelId="{ED977306-BE4C-42C1-A981-3ED45A00EDBE}" type="presParOf" srcId="{AD0A54E6-982D-4F67-BA4A-61AE564C7F40}" destId="{9FED3D59-2EDE-4818-83FE-B100BB399F5D}" srcOrd="3" destOrd="0" presId="urn:microsoft.com/office/officeart/2005/8/layout/hProcess9"/>
    <dgm:cxn modelId="{0F646F72-38CF-43F8-99A0-7F052ACFD2E0}" type="presParOf" srcId="{AD0A54E6-982D-4F67-BA4A-61AE564C7F40}" destId="{5112492C-1AB8-4078-A7EF-078750FD116E}" srcOrd="4" destOrd="0" presId="urn:microsoft.com/office/officeart/2005/8/layout/hProcess9"/>
    <dgm:cxn modelId="{A4A1F2D5-92B5-4F6A-AA4F-9A0769B99C22}" type="presParOf" srcId="{AD0A54E6-982D-4F67-BA4A-61AE564C7F40}" destId="{6591ADB3-FB8D-4330-A894-CA0CD51AE77F}" srcOrd="5" destOrd="0" presId="urn:microsoft.com/office/officeart/2005/8/layout/hProcess9"/>
    <dgm:cxn modelId="{48D9A3CD-EC8D-4D1D-9ECE-D1825CA74D9B}" type="presParOf" srcId="{AD0A54E6-982D-4F67-BA4A-61AE564C7F40}" destId="{3DA18D27-15CB-4429-8999-7962D7B57064}" srcOrd="6" destOrd="0" presId="urn:microsoft.com/office/officeart/2005/8/layout/hProcess9"/>
    <dgm:cxn modelId="{1CF4BB3D-BA37-46D8-B6D8-CA1735362BDF}" type="presParOf" srcId="{AD0A54E6-982D-4F67-BA4A-61AE564C7F40}" destId="{F8363CE9-D1E6-4015-B118-0AD8312D0B88}" srcOrd="7" destOrd="0" presId="urn:microsoft.com/office/officeart/2005/8/layout/hProcess9"/>
    <dgm:cxn modelId="{1A22F514-D3B9-45B9-BF55-0CBB379B2B3D}" type="presParOf" srcId="{AD0A54E6-982D-4F67-BA4A-61AE564C7F40}" destId="{555CC887-6906-47F5-815C-E932888BC33B}" srcOrd="8" destOrd="0" presId="urn:microsoft.com/office/officeart/2005/8/layout/hProcess9"/>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3D99D1E-E23F-45BE-9A43-4F9675FDF0D0}" type="doc">
      <dgm:prSet loTypeId="urn:microsoft.com/office/officeart/2005/8/layout/process3" loCatId="process" qsTypeId="urn:microsoft.com/office/officeart/2005/8/quickstyle/simple1" qsCatId="simple" csTypeId="urn:microsoft.com/office/officeart/2005/8/colors/accent1_2" csCatId="accent1" phldr="1"/>
      <dgm:spPr/>
      <dgm:t>
        <a:bodyPr/>
        <a:lstStyle/>
        <a:p>
          <a:endParaRPr lang="en-US"/>
        </a:p>
      </dgm:t>
    </dgm:pt>
    <dgm:pt modelId="{B337873A-91EC-4C21-AA7D-31CDBD828862}">
      <dgm:prSet phldrT="[Text]"/>
      <dgm:spPr/>
      <dgm:t>
        <a:bodyPr/>
        <a:lstStyle/>
        <a:p>
          <a:r>
            <a:rPr lang="en-US">
              <a:latin typeface="Franklin Gothic Demi" panose="020B0703020102020204" pitchFamily="34" charset="0"/>
            </a:rPr>
            <a:t>Collaborating Providers</a:t>
          </a:r>
        </a:p>
      </dgm:t>
    </dgm:pt>
    <dgm:pt modelId="{516496E8-45EF-4CC7-A489-3FF4D7E1B529}" type="parTrans" cxnId="{81646432-49EF-4E61-829F-E4EA9413E2D0}">
      <dgm:prSet/>
      <dgm:spPr/>
      <dgm:t>
        <a:bodyPr/>
        <a:lstStyle/>
        <a:p>
          <a:endParaRPr lang="en-US"/>
        </a:p>
      </dgm:t>
    </dgm:pt>
    <dgm:pt modelId="{E15E3A7B-AC3B-44D2-8432-32870307A134}" type="sibTrans" cxnId="{81646432-49EF-4E61-829F-E4EA9413E2D0}">
      <dgm:prSet/>
      <dgm:spPr/>
      <dgm:t>
        <a:bodyPr/>
        <a:lstStyle/>
        <a:p>
          <a:endParaRPr lang="en-US"/>
        </a:p>
      </dgm:t>
    </dgm:pt>
    <dgm:pt modelId="{8F87EAB6-2F0E-475D-9C72-1B1C40EF00FF}">
      <dgm:prSet phldrT="[Text]"/>
      <dgm:spPr/>
      <dgm:t>
        <a:bodyPr/>
        <a:lstStyle/>
        <a:p>
          <a:r>
            <a:rPr lang="en-US"/>
            <a:t>[names] will refer eligible patients to pharmacy for CCM services</a:t>
          </a:r>
        </a:p>
      </dgm:t>
    </dgm:pt>
    <dgm:pt modelId="{F72BB503-8BC1-47A7-AC1B-422A4734905D}" type="parTrans" cxnId="{75067CF0-5511-4EE5-90BF-2FDA9DA231AA}">
      <dgm:prSet/>
      <dgm:spPr/>
      <dgm:t>
        <a:bodyPr/>
        <a:lstStyle/>
        <a:p>
          <a:endParaRPr lang="en-US"/>
        </a:p>
      </dgm:t>
    </dgm:pt>
    <dgm:pt modelId="{136D9F45-2B72-4976-87E1-3893E978C69D}" type="sibTrans" cxnId="{75067CF0-5511-4EE5-90BF-2FDA9DA231AA}">
      <dgm:prSet/>
      <dgm:spPr/>
      <dgm:t>
        <a:bodyPr/>
        <a:lstStyle/>
        <a:p>
          <a:endParaRPr lang="en-US"/>
        </a:p>
      </dgm:t>
    </dgm:pt>
    <dgm:pt modelId="{62BEFCF4-E48E-411A-AF9C-162F8926B5B6}">
      <dgm:prSet phldrT="[Text]"/>
      <dgm:spPr/>
      <dgm:t>
        <a:bodyPr/>
        <a:lstStyle/>
        <a:p>
          <a:r>
            <a:rPr lang="en-US">
              <a:latin typeface="Franklin Gothic Demi" panose="020B0703020102020204" pitchFamily="34" charset="0"/>
            </a:rPr>
            <a:t>Patient Selection</a:t>
          </a:r>
        </a:p>
      </dgm:t>
    </dgm:pt>
    <dgm:pt modelId="{94E99C76-63BF-44B5-B2F1-28A4C304E2EA}" type="parTrans" cxnId="{D4AA3557-BA59-4DFC-8E30-06119E8AED45}">
      <dgm:prSet/>
      <dgm:spPr/>
      <dgm:t>
        <a:bodyPr/>
        <a:lstStyle/>
        <a:p>
          <a:endParaRPr lang="en-US"/>
        </a:p>
      </dgm:t>
    </dgm:pt>
    <dgm:pt modelId="{D3EBAA9D-19CE-4D7A-BBB7-331363F3692C}" type="sibTrans" cxnId="{D4AA3557-BA59-4DFC-8E30-06119E8AED45}">
      <dgm:prSet/>
      <dgm:spPr/>
      <dgm:t>
        <a:bodyPr/>
        <a:lstStyle/>
        <a:p>
          <a:endParaRPr lang="en-US"/>
        </a:p>
      </dgm:t>
    </dgm:pt>
    <dgm:pt modelId="{27EF52AA-4725-4B72-BAF5-D748EC101F23}">
      <dgm:prSet phldrT="[Text]"/>
      <dgm:spPr/>
      <dgm:t>
        <a:bodyPr/>
        <a:lstStyle/>
        <a:p>
          <a:r>
            <a:rPr lang="en-US">
              <a:latin typeface="Franklin Gothic Demi" panose="020B0703020102020204" pitchFamily="34" charset="0"/>
            </a:rPr>
            <a:t>Process and Delivery</a:t>
          </a:r>
        </a:p>
      </dgm:t>
    </dgm:pt>
    <dgm:pt modelId="{9C2EB96D-6B64-4834-86C0-48A9E91EC9CE}" type="parTrans" cxnId="{B470B4B4-B96B-44F9-9A46-0B14054251F5}">
      <dgm:prSet/>
      <dgm:spPr/>
      <dgm:t>
        <a:bodyPr/>
        <a:lstStyle/>
        <a:p>
          <a:endParaRPr lang="en-US"/>
        </a:p>
      </dgm:t>
    </dgm:pt>
    <dgm:pt modelId="{B7F3CC87-03F3-4F45-867E-232C9EE1AB6C}" type="sibTrans" cxnId="{B470B4B4-B96B-44F9-9A46-0B14054251F5}">
      <dgm:prSet/>
      <dgm:spPr/>
      <dgm:t>
        <a:bodyPr/>
        <a:lstStyle/>
        <a:p>
          <a:endParaRPr lang="en-US"/>
        </a:p>
      </dgm:t>
    </dgm:pt>
    <dgm:pt modelId="{A2CA2CDD-8EC0-4B38-BB4C-B1A02824CF8E}">
      <dgm:prSet phldrT="[Text]"/>
      <dgm:spPr/>
      <dgm:t>
        <a:bodyPr/>
        <a:lstStyle/>
        <a:p>
          <a:r>
            <a:rPr lang="en-US"/>
            <a:t>Provider will supply a copy of the patient's medical record via...[detail how this information will be transferred]</a:t>
          </a:r>
        </a:p>
      </dgm:t>
    </dgm:pt>
    <dgm:pt modelId="{E258FCCF-2820-4C51-811A-47F6A2C65DE9}" type="parTrans" cxnId="{E7AE34B7-56C3-44A3-AB24-61B902A4D79C}">
      <dgm:prSet/>
      <dgm:spPr/>
      <dgm:t>
        <a:bodyPr/>
        <a:lstStyle/>
        <a:p>
          <a:endParaRPr lang="en-US"/>
        </a:p>
      </dgm:t>
    </dgm:pt>
    <dgm:pt modelId="{038FB9C9-BF7D-4901-A725-44B2A5856A3E}" type="sibTrans" cxnId="{E7AE34B7-56C3-44A3-AB24-61B902A4D79C}">
      <dgm:prSet/>
      <dgm:spPr/>
      <dgm:t>
        <a:bodyPr/>
        <a:lstStyle/>
        <a:p>
          <a:endParaRPr lang="en-US"/>
        </a:p>
      </dgm:t>
    </dgm:pt>
    <dgm:pt modelId="{E9BDC897-B906-4F15-80D6-CBE17677C16B}">
      <dgm:prSet phldrT="[Text]"/>
      <dgm:spPr/>
      <dgm:t>
        <a:bodyPr/>
        <a:lstStyle/>
        <a:p>
          <a:r>
            <a:rPr lang="en-US"/>
            <a:t>Eligible patients will be determined by...[utilize EHR to create report of eligible patients, review and determine those best suited to service]</a:t>
          </a:r>
        </a:p>
      </dgm:t>
    </dgm:pt>
    <dgm:pt modelId="{0018E4AC-8D51-435E-B23E-491F20270A01}" type="parTrans" cxnId="{4BEF36F5-7BE2-4AC5-8B3D-C61031382AE2}">
      <dgm:prSet/>
      <dgm:spPr/>
      <dgm:t>
        <a:bodyPr/>
        <a:lstStyle/>
        <a:p>
          <a:endParaRPr lang="en-US"/>
        </a:p>
      </dgm:t>
    </dgm:pt>
    <dgm:pt modelId="{0A721309-FC57-4C9B-9AF0-705A73BEE14D}" type="sibTrans" cxnId="{4BEF36F5-7BE2-4AC5-8B3D-C61031382AE2}">
      <dgm:prSet/>
      <dgm:spPr/>
      <dgm:t>
        <a:bodyPr/>
        <a:lstStyle/>
        <a:p>
          <a:endParaRPr lang="en-US"/>
        </a:p>
      </dgm:t>
    </dgm:pt>
    <dgm:pt modelId="{F3B1926D-3AB4-4B69-8DEB-CF2CA28AF681}">
      <dgm:prSet/>
      <dgm:spPr/>
      <dgm:t>
        <a:bodyPr/>
        <a:lstStyle/>
        <a:p>
          <a:r>
            <a:rPr lang="en-US"/>
            <a:t>Define Business Agreement terms</a:t>
          </a:r>
        </a:p>
      </dgm:t>
    </dgm:pt>
    <dgm:pt modelId="{5DF189C7-BC89-42BB-B2E2-C6268CA313DC}" type="parTrans" cxnId="{7996E48A-0F3C-4E19-885A-5FECCD67C65D}">
      <dgm:prSet/>
      <dgm:spPr/>
      <dgm:t>
        <a:bodyPr/>
        <a:lstStyle/>
        <a:p>
          <a:endParaRPr lang="en-US"/>
        </a:p>
      </dgm:t>
    </dgm:pt>
    <dgm:pt modelId="{C831A1AE-73F3-41E7-AB64-46CB1B9BEE5E}" type="sibTrans" cxnId="{7996E48A-0F3C-4E19-885A-5FECCD67C65D}">
      <dgm:prSet/>
      <dgm:spPr/>
      <dgm:t>
        <a:bodyPr/>
        <a:lstStyle/>
        <a:p>
          <a:endParaRPr lang="en-US"/>
        </a:p>
      </dgm:t>
    </dgm:pt>
    <dgm:pt modelId="{BC9C9105-37B8-4738-B09D-B549D19ACD76}">
      <dgm:prSet/>
      <dgm:spPr/>
      <dgm:t>
        <a:bodyPr/>
        <a:lstStyle/>
        <a:p>
          <a:r>
            <a:rPr lang="en-US"/>
            <a:t>Patients with high blood pressure, diabetes, high cholesterol, and other chronic disease will be targeted</a:t>
          </a:r>
        </a:p>
      </dgm:t>
    </dgm:pt>
    <dgm:pt modelId="{A670817D-ACE8-4385-A1F8-68CACF00665E}" type="parTrans" cxnId="{7342D1EF-F671-4391-BF03-7D5BD98DF776}">
      <dgm:prSet/>
      <dgm:spPr/>
      <dgm:t>
        <a:bodyPr/>
        <a:lstStyle/>
        <a:p>
          <a:endParaRPr lang="en-US"/>
        </a:p>
      </dgm:t>
    </dgm:pt>
    <dgm:pt modelId="{396F9EF8-D1FC-4A54-AB4F-78E33E561CD6}" type="sibTrans" cxnId="{7342D1EF-F671-4391-BF03-7D5BD98DF776}">
      <dgm:prSet/>
      <dgm:spPr/>
      <dgm:t>
        <a:bodyPr/>
        <a:lstStyle/>
        <a:p>
          <a:endParaRPr lang="en-US"/>
        </a:p>
      </dgm:t>
    </dgm:pt>
    <dgm:pt modelId="{23B6F10F-E83C-4907-9B69-C2D43A617DCC}">
      <dgm:prSet/>
      <dgm:spPr/>
      <dgm:t>
        <a:bodyPr/>
        <a:lstStyle/>
        <a:p>
          <a:r>
            <a:rPr lang="en-US"/>
            <a:t>Prvoiders will meet monthly to huddle and discuss process and patient concerns</a:t>
          </a:r>
        </a:p>
      </dgm:t>
    </dgm:pt>
    <dgm:pt modelId="{7B441454-78A1-487C-B7AC-C0BD163B3A7F}" type="parTrans" cxnId="{6190C487-BA03-4DDC-BEEC-835E2D58E5B2}">
      <dgm:prSet/>
      <dgm:spPr/>
      <dgm:t>
        <a:bodyPr/>
        <a:lstStyle/>
        <a:p>
          <a:endParaRPr lang="en-US"/>
        </a:p>
      </dgm:t>
    </dgm:pt>
    <dgm:pt modelId="{616604F6-5098-443E-8586-537129C01C31}" type="sibTrans" cxnId="{6190C487-BA03-4DDC-BEEC-835E2D58E5B2}">
      <dgm:prSet/>
      <dgm:spPr/>
      <dgm:t>
        <a:bodyPr/>
        <a:lstStyle/>
        <a:p>
          <a:endParaRPr lang="en-US"/>
        </a:p>
      </dgm:t>
    </dgm:pt>
    <dgm:pt modelId="{B331CD42-38B3-44A9-AB81-5BC5536FFF6B}">
      <dgm:prSet/>
      <dgm:spPr/>
      <dgm:t>
        <a:bodyPr/>
        <a:lstStyle/>
        <a:p>
          <a:endParaRPr lang="en-US"/>
        </a:p>
      </dgm:t>
    </dgm:pt>
    <dgm:pt modelId="{5237EA4A-D273-4F29-B97A-1FD86D30720E}" type="parTrans" cxnId="{65829E58-20D6-4FC0-A61E-BE53DB69F8D1}">
      <dgm:prSet/>
      <dgm:spPr/>
      <dgm:t>
        <a:bodyPr/>
        <a:lstStyle/>
        <a:p>
          <a:endParaRPr lang="en-US"/>
        </a:p>
      </dgm:t>
    </dgm:pt>
    <dgm:pt modelId="{BA2683F8-8824-4218-B459-DE3D3A53B4D3}" type="sibTrans" cxnId="{65829E58-20D6-4FC0-A61E-BE53DB69F8D1}">
      <dgm:prSet/>
      <dgm:spPr/>
      <dgm:t>
        <a:bodyPr/>
        <a:lstStyle/>
        <a:p>
          <a:endParaRPr lang="en-US"/>
        </a:p>
      </dgm:t>
    </dgm:pt>
    <dgm:pt modelId="{496B8BFC-9D11-4A56-87DA-2FC1FF9CB927}" type="pres">
      <dgm:prSet presAssocID="{33D99D1E-E23F-45BE-9A43-4F9675FDF0D0}" presName="linearFlow" presStyleCnt="0">
        <dgm:presLayoutVars>
          <dgm:dir/>
          <dgm:animLvl val="lvl"/>
          <dgm:resizeHandles val="exact"/>
        </dgm:presLayoutVars>
      </dgm:prSet>
      <dgm:spPr/>
      <dgm:t>
        <a:bodyPr/>
        <a:lstStyle/>
        <a:p>
          <a:endParaRPr lang="en-US"/>
        </a:p>
      </dgm:t>
    </dgm:pt>
    <dgm:pt modelId="{7DE5DD72-FB30-4574-9A50-3017522A2DA0}" type="pres">
      <dgm:prSet presAssocID="{B337873A-91EC-4C21-AA7D-31CDBD828862}" presName="composite" presStyleCnt="0"/>
      <dgm:spPr/>
    </dgm:pt>
    <dgm:pt modelId="{4F803A55-6768-47BD-95F5-6FDD9CE725D0}" type="pres">
      <dgm:prSet presAssocID="{B337873A-91EC-4C21-AA7D-31CDBD828862}" presName="parTx" presStyleLbl="node1" presStyleIdx="0" presStyleCnt="3">
        <dgm:presLayoutVars>
          <dgm:chMax val="0"/>
          <dgm:chPref val="0"/>
          <dgm:bulletEnabled val="1"/>
        </dgm:presLayoutVars>
      </dgm:prSet>
      <dgm:spPr/>
      <dgm:t>
        <a:bodyPr/>
        <a:lstStyle/>
        <a:p>
          <a:endParaRPr lang="en-US"/>
        </a:p>
      </dgm:t>
    </dgm:pt>
    <dgm:pt modelId="{79018D82-0D05-44A2-8D8B-3597AF85CA92}" type="pres">
      <dgm:prSet presAssocID="{B337873A-91EC-4C21-AA7D-31CDBD828862}" presName="parSh" presStyleLbl="node1" presStyleIdx="0" presStyleCnt="3"/>
      <dgm:spPr/>
      <dgm:t>
        <a:bodyPr/>
        <a:lstStyle/>
        <a:p>
          <a:endParaRPr lang="en-US"/>
        </a:p>
      </dgm:t>
    </dgm:pt>
    <dgm:pt modelId="{FCC77640-E6BC-49B5-8DEF-093CB0E275FE}" type="pres">
      <dgm:prSet presAssocID="{B337873A-91EC-4C21-AA7D-31CDBD828862}" presName="desTx" presStyleLbl="fgAcc1" presStyleIdx="0" presStyleCnt="3">
        <dgm:presLayoutVars>
          <dgm:bulletEnabled val="1"/>
        </dgm:presLayoutVars>
      </dgm:prSet>
      <dgm:spPr/>
      <dgm:t>
        <a:bodyPr/>
        <a:lstStyle/>
        <a:p>
          <a:endParaRPr lang="en-US"/>
        </a:p>
      </dgm:t>
    </dgm:pt>
    <dgm:pt modelId="{03171587-7B8A-4B3A-A6BE-8F15C0E7BA72}" type="pres">
      <dgm:prSet presAssocID="{E15E3A7B-AC3B-44D2-8432-32870307A134}" presName="sibTrans" presStyleLbl="sibTrans2D1" presStyleIdx="0" presStyleCnt="2"/>
      <dgm:spPr/>
      <dgm:t>
        <a:bodyPr/>
        <a:lstStyle/>
        <a:p>
          <a:endParaRPr lang="en-US"/>
        </a:p>
      </dgm:t>
    </dgm:pt>
    <dgm:pt modelId="{BD6B0A62-DCDA-473A-91D5-FEC5FF804D88}" type="pres">
      <dgm:prSet presAssocID="{E15E3A7B-AC3B-44D2-8432-32870307A134}" presName="connTx" presStyleLbl="sibTrans2D1" presStyleIdx="0" presStyleCnt="2"/>
      <dgm:spPr/>
      <dgm:t>
        <a:bodyPr/>
        <a:lstStyle/>
        <a:p>
          <a:endParaRPr lang="en-US"/>
        </a:p>
      </dgm:t>
    </dgm:pt>
    <dgm:pt modelId="{5C0AD093-CA5D-46AD-B730-E2284E45206E}" type="pres">
      <dgm:prSet presAssocID="{62BEFCF4-E48E-411A-AF9C-162F8926B5B6}" presName="composite" presStyleCnt="0"/>
      <dgm:spPr/>
    </dgm:pt>
    <dgm:pt modelId="{AFE2A865-7AD3-4EED-8556-7186A362B286}" type="pres">
      <dgm:prSet presAssocID="{62BEFCF4-E48E-411A-AF9C-162F8926B5B6}" presName="parTx" presStyleLbl="node1" presStyleIdx="0" presStyleCnt="3">
        <dgm:presLayoutVars>
          <dgm:chMax val="0"/>
          <dgm:chPref val="0"/>
          <dgm:bulletEnabled val="1"/>
        </dgm:presLayoutVars>
      </dgm:prSet>
      <dgm:spPr/>
      <dgm:t>
        <a:bodyPr/>
        <a:lstStyle/>
        <a:p>
          <a:endParaRPr lang="en-US"/>
        </a:p>
      </dgm:t>
    </dgm:pt>
    <dgm:pt modelId="{79937AD7-4F59-4189-A41D-1A12242C8985}" type="pres">
      <dgm:prSet presAssocID="{62BEFCF4-E48E-411A-AF9C-162F8926B5B6}" presName="parSh" presStyleLbl="node1" presStyleIdx="1" presStyleCnt="3"/>
      <dgm:spPr/>
      <dgm:t>
        <a:bodyPr/>
        <a:lstStyle/>
        <a:p>
          <a:endParaRPr lang="en-US"/>
        </a:p>
      </dgm:t>
    </dgm:pt>
    <dgm:pt modelId="{B636E8B5-C46D-4F4A-B90F-644142FBA14C}" type="pres">
      <dgm:prSet presAssocID="{62BEFCF4-E48E-411A-AF9C-162F8926B5B6}" presName="desTx" presStyleLbl="fgAcc1" presStyleIdx="1" presStyleCnt="3" custScaleX="112111">
        <dgm:presLayoutVars>
          <dgm:bulletEnabled val="1"/>
        </dgm:presLayoutVars>
      </dgm:prSet>
      <dgm:spPr/>
      <dgm:t>
        <a:bodyPr/>
        <a:lstStyle/>
        <a:p>
          <a:endParaRPr lang="en-US"/>
        </a:p>
      </dgm:t>
    </dgm:pt>
    <dgm:pt modelId="{4A692FFE-9EA5-496A-BF45-1E04B1930BEC}" type="pres">
      <dgm:prSet presAssocID="{D3EBAA9D-19CE-4D7A-BBB7-331363F3692C}" presName="sibTrans" presStyleLbl="sibTrans2D1" presStyleIdx="1" presStyleCnt="2"/>
      <dgm:spPr/>
      <dgm:t>
        <a:bodyPr/>
        <a:lstStyle/>
        <a:p>
          <a:endParaRPr lang="en-US"/>
        </a:p>
      </dgm:t>
    </dgm:pt>
    <dgm:pt modelId="{CDC24387-8C5E-45FC-9C12-1A23099F01A3}" type="pres">
      <dgm:prSet presAssocID="{D3EBAA9D-19CE-4D7A-BBB7-331363F3692C}" presName="connTx" presStyleLbl="sibTrans2D1" presStyleIdx="1" presStyleCnt="2"/>
      <dgm:spPr/>
      <dgm:t>
        <a:bodyPr/>
        <a:lstStyle/>
        <a:p>
          <a:endParaRPr lang="en-US"/>
        </a:p>
      </dgm:t>
    </dgm:pt>
    <dgm:pt modelId="{CE0F8EC6-4065-4ECA-8D23-000F24EEFD05}" type="pres">
      <dgm:prSet presAssocID="{27EF52AA-4725-4B72-BAF5-D748EC101F23}" presName="composite" presStyleCnt="0"/>
      <dgm:spPr/>
    </dgm:pt>
    <dgm:pt modelId="{9E753EEA-2CDE-4F85-8C88-B567571CBF7A}" type="pres">
      <dgm:prSet presAssocID="{27EF52AA-4725-4B72-BAF5-D748EC101F23}" presName="parTx" presStyleLbl="node1" presStyleIdx="1" presStyleCnt="3">
        <dgm:presLayoutVars>
          <dgm:chMax val="0"/>
          <dgm:chPref val="0"/>
          <dgm:bulletEnabled val="1"/>
        </dgm:presLayoutVars>
      </dgm:prSet>
      <dgm:spPr/>
      <dgm:t>
        <a:bodyPr/>
        <a:lstStyle/>
        <a:p>
          <a:endParaRPr lang="en-US"/>
        </a:p>
      </dgm:t>
    </dgm:pt>
    <dgm:pt modelId="{7C63BDC0-20E1-4A2A-B763-487C1FB9E03C}" type="pres">
      <dgm:prSet presAssocID="{27EF52AA-4725-4B72-BAF5-D748EC101F23}" presName="parSh" presStyleLbl="node1" presStyleIdx="2" presStyleCnt="3"/>
      <dgm:spPr/>
      <dgm:t>
        <a:bodyPr/>
        <a:lstStyle/>
        <a:p>
          <a:endParaRPr lang="en-US"/>
        </a:p>
      </dgm:t>
    </dgm:pt>
    <dgm:pt modelId="{5BDD2B5E-EF14-4D42-88AE-011369A8CD9E}" type="pres">
      <dgm:prSet presAssocID="{27EF52AA-4725-4B72-BAF5-D748EC101F23}" presName="desTx" presStyleLbl="fgAcc1" presStyleIdx="2" presStyleCnt="3">
        <dgm:presLayoutVars>
          <dgm:bulletEnabled val="1"/>
        </dgm:presLayoutVars>
      </dgm:prSet>
      <dgm:spPr/>
      <dgm:t>
        <a:bodyPr/>
        <a:lstStyle/>
        <a:p>
          <a:endParaRPr lang="en-US"/>
        </a:p>
      </dgm:t>
    </dgm:pt>
  </dgm:ptLst>
  <dgm:cxnLst>
    <dgm:cxn modelId="{E7AE34B7-56C3-44A3-AB24-61B902A4D79C}" srcId="{27EF52AA-4725-4B72-BAF5-D748EC101F23}" destId="{A2CA2CDD-8EC0-4B38-BB4C-B1A02824CF8E}" srcOrd="0" destOrd="0" parTransId="{E258FCCF-2820-4C51-811A-47F6A2C65DE9}" sibTransId="{038FB9C9-BF7D-4901-A725-44B2A5856A3E}"/>
    <dgm:cxn modelId="{D4AA3557-BA59-4DFC-8E30-06119E8AED45}" srcId="{33D99D1E-E23F-45BE-9A43-4F9675FDF0D0}" destId="{62BEFCF4-E48E-411A-AF9C-162F8926B5B6}" srcOrd="1" destOrd="0" parTransId="{94E99C76-63BF-44B5-B2F1-28A4C304E2EA}" sibTransId="{D3EBAA9D-19CE-4D7A-BBB7-331363F3692C}"/>
    <dgm:cxn modelId="{FC14A8ED-F176-4214-8FA6-893E4ECC997C}" type="presOf" srcId="{BC9C9105-37B8-4738-B09D-B549D19ACD76}" destId="{B636E8B5-C46D-4F4A-B90F-644142FBA14C}" srcOrd="0" destOrd="1" presId="urn:microsoft.com/office/officeart/2005/8/layout/process3"/>
    <dgm:cxn modelId="{992E5B60-9BA8-420F-8488-0A6D44C6DA01}" type="presOf" srcId="{27EF52AA-4725-4B72-BAF5-D748EC101F23}" destId="{9E753EEA-2CDE-4F85-8C88-B567571CBF7A}" srcOrd="0" destOrd="0" presId="urn:microsoft.com/office/officeart/2005/8/layout/process3"/>
    <dgm:cxn modelId="{65829E58-20D6-4FC0-A61E-BE53DB69F8D1}" srcId="{27EF52AA-4725-4B72-BAF5-D748EC101F23}" destId="{B331CD42-38B3-44A9-AB81-5BC5536FFF6B}" srcOrd="2" destOrd="0" parTransId="{5237EA4A-D273-4F29-B97A-1FD86D30720E}" sibTransId="{BA2683F8-8824-4218-B459-DE3D3A53B4D3}"/>
    <dgm:cxn modelId="{A7708104-8690-414F-9F05-1CD66C348D2F}" type="presOf" srcId="{B337873A-91EC-4C21-AA7D-31CDBD828862}" destId="{79018D82-0D05-44A2-8D8B-3597AF85CA92}" srcOrd="1" destOrd="0" presId="urn:microsoft.com/office/officeart/2005/8/layout/process3"/>
    <dgm:cxn modelId="{1310DA09-7507-4C29-AE7A-C2D7BFD5626C}" type="presOf" srcId="{B337873A-91EC-4C21-AA7D-31CDBD828862}" destId="{4F803A55-6768-47BD-95F5-6FDD9CE725D0}" srcOrd="0" destOrd="0" presId="urn:microsoft.com/office/officeart/2005/8/layout/process3"/>
    <dgm:cxn modelId="{7925CFEC-D567-4BEC-A63E-059540BB5A9D}" type="presOf" srcId="{B331CD42-38B3-44A9-AB81-5BC5536FFF6B}" destId="{5BDD2B5E-EF14-4D42-88AE-011369A8CD9E}" srcOrd="0" destOrd="2" presId="urn:microsoft.com/office/officeart/2005/8/layout/process3"/>
    <dgm:cxn modelId="{D6861E91-1DC7-4301-91BD-52924E3062A9}" type="presOf" srcId="{D3EBAA9D-19CE-4D7A-BBB7-331363F3692C}" destId="{4A692FFE-9EA5-496A-BF45-1E04B1930BEC}" srcOrd="0" destOrd="0" presId="urn:microsoft.com/office/officeart/2005/8/layout/process3"/>
    <dgm:cxn modelId="{B470B4B4-B96B-44F9-9A46-0B14054251F5}" srcId="{33D99D1E-E23F-45BE-9A43-4F9675FDF0D0}" destId="{27EF52AA-4725-4B72-BAF5-D748EC101F23}" srcOrd="2" destOrd="0" parTransId="{9C2EB96D-6B64-4834-86C0-48A9E91EC9CE}" sibTransId="{B7F3CC87-03F3-4F45-867E-232C9EE1AB6C}"/>
    <dgm:cxn modelId="{7342D1EF-F671-4391-BF03-7D5BD98DF776}" srcId="{62BEFCF4-E48E-411A-AF9C-162F8926B5B6}" destId="{BC9C9105-37B8-4738-B09D-B549D19ACD76}" srcOrd="1" destOrd="0" parTransId="{A670817D-ACE8-4385-A1F8-68CACF00665E}" sibTransId="{396F9EF8-D1FC-4A54-AB4F-78E33E561CD6}"/>
    <dgm:cxn modelId="{C1AFD945-8E4C-4127-8483-6061258C65B0}" type="presOf" srcId="{D3EBAA9D-19CE-4D7A-BBB7-331363F3692C}" destId="{CDC24387-8C5E-45FC-9C12-1A23099F01A3}" srcOrd="1" destOrd="0" presId="urn:microsoft.com/office/officeart/2005/8/layout/process3"/>
    <dgm:cxn modelId="{75067CF0-5511-4EE5-90BF-2FDA9DA231AA}" srcId="{B337873A-91EC-4C21-AA7D-31CDBD828862}" destId="{8F87EAB6-2F0E-475D-9C72-1B1C40EF00FF}" srcOrd="0" destOrd="0" parTransId="{F72BB503-8BC1-47A7-AC1B-422A4734905D}" sibTransId="{136D9F45-2B72-4976-87E1-3893E978C69D}"/>
    <dgm:cxn modelId="{0037C8A8-F87A-435A-8491-CED81E58276C}" type="presOf" srcId="{27EF52AA-4725-4B72-BAF5-D748EC101F23}" destId="{7C63BDC0-20E1-4A2A-B763-487C1FB9E03C}" srcOrd="1" destOrd="0" presId="urn:microsoft.com/office/officeart/2005/8/layout/process3"/>
    <dgm:cxn modelId="{7996E48A-0F3C-4E19-885A-5FECCD67C65D}" srcId="{B337873A-91EC-4C21-AA7D-31CDBD828862}" destId="{F3B1926D-3AB4-4B69-8DEB-CF2CA28AF681}" srcOrd="1" destOrd="0" parTransId="{5DF189C7-BC89-42BB-B2E2-C6268CA313DC}" sibTransId="{C831A1AE-73F3-41E7-AB64-46CB1B9BEE5E}"/>
    <dgm:cxn modelId="{4AFE168A-CC1A-4BD9-A07D-F6529E81EF54}" type="presOf" srcId="{33D99D1E-E23F-45BE-9A43-4F9675FDF0D0}" destId="{496B8BFC-9D11-4A56-87DA-2FC1FF9CB927}" srcOrd="0" destOrd="0" presId="urn:microsoft.com/office/officeart/2005/8/layout/process3"/>
    <dgm:cxn modelId="{3CD70C99-AD69-470F-9A41-F48287695AF0}" type="presOf" srcId="{8F87EAB6-2F0E-475D-9C72-1B1C40EF00FF}" destId="{FCC77640-E6BC-49B5-8DEF-093CB0E275FE}" srcOrd="0" destOrd="0" presId="urn:microsoft.com/office/officeart/2005/8/layout/process3"/>
    <dgm:cxn modelId="{6190C487-BA03-4DDC-BEEC-835E2D58E5B2}" srcId="{27EF52AA-4725-4B72-BAF5-D748EC101F23}" destId="{23B6F10F-E83C-4907-9B69-C2D43A617DCC}" srcOrd="1" destOrd="0" parTransId="{7B441454-78A1-487C-B7AC-C0BD163B3A7F}" sibTransId="{616604F6-5098-443E-8586-537129C01C31}"/>
    <dgm:cxn modelId="{8C49F464-6AEC-4B39-A4A8-2B2FD7AE00F0}" type="presOf" srcId="{62BEFCF4-E48E-411A-AF9C-162F8926B5B6}" destId="{AFE2A865-7AD3-4EED-8556-7186A362B286}" srcOrd="0" destOrd="0" presId="urn:microsoft.com/office/officeart/2005/8/layout/process3"/>
    <dgm:cxn modelId="{81646432-49EF-4E61-829F-E4EA9413E2D0}" srcId="{33D99D1E-E23F-45BE-9A43-4F9675FDF0D0}" destId="{B337873A-91EC-4C21-AA7D-31CDBD828862}" srcOrd="0" destOrd="0" parTransId="{516496E8-45EF-4CC7-A489-3FF4D7E1B529}" sibTransId="{E15E3A7B-AC3B-44D2-8432-32870307A134}"/>
    <dgm:cxn modelId="{0E46D247-4070-4BD0-9E0A-FAFE93437E30}" type="presOf" srcId="{F3B1926D-3AB4-4B69-8DEB-CF2CA28AF681}" destId="{FCC77640-E6BC-49B5-8DEF-093CB0E275FE}" srcOrd="0" destOrd="1" presId="urn:microsoft.com/office/officeart/2005/8/layout/process3"/>
    <dgm:cxn modelId="{80D5F474-5898-4AFF-BCE2-6568272129FF}" type="presOf" srcId="{E9BDC897-B906-4F15-80D6-CBE17677C16B}" destId="{B636E8B5-C46D-4F4A-B90F-644142FBA14C}" srcOrd="0" destOrd="0" presId="urn:microsoft.com/office/officeart/2005/8/layout/process3"/>
    <dgm:cxn modelId="{0F4850AF-FD42-436C-9154-EBCA97A98D98}" type="presOf" srcId="{23B6F10F-E83C-4907-9B69-C2D43A617DCC}" destId="{5BDD2B5E-EF14-4D42-88AE-011369A8CD9E}" srcOrd="0" destOrd="1" presId="urn:microsoft.com/office/officeart/2005/8/layout/process3"/>
    <dgm:cxn modelId="{44794256-3599-405D-8438-66465CF68CE9}" type="presOf" srcId="{E15E3A7B-AC3B-44D2-8432-32870307A134}" destId="{BD6B0A62-DCDA-473A-91D5-FEC5FF804D88}" srcOrd="1" destOrd="0" presId="urn:microsoft.com/office/officeart/2005/8/layout/process3"/>
    <dgm:cxn modelId="{88BBCE94-EEFB-4D08-978C-8F0CA96375A5}" type="presOf" srcId="{A2CA2CDD-8EC0-4B38-BB4C-B1A02824CF8E}" destId="{5BDD2B5E-EF14-4D42-88AE-011369A8CD9E}" srcOrd="0" destOrd="0" presId="urn:microsoft.com/office/officeart/2005/8/layout/process3"/>
    <dgm:cxn modelId="{30DFE6A4-2D21-4CA1-9A09-1676ED1258C0}" type="presOf" srcId="{62BEFCF4-E48E-411A-AF9C-162F8926B5B6}" destId="{79937AD7-4F59-4189-A41D-1A12242C8985}" srcOrd="1" destOrd="0" presId="urn:microsoft.com/office/officeart/2005/8/layout/process3"/>
    <dgm:cxn modelId="{4D13F591-A5C6-4891-B4BE-FDCE026DDB19}" type="presOf" srcId="{E15E3A7B-AC3B-44D2-8432-32870307A134}" destId="{03171587-7B8A-4B3A-A6BE-8F15C0E7BA72}" srcOrd="0" destOrd="0" presId="urn:microsoft.com/office/officeart/2005/8/layout/process3"/>
    <dgm:cxn modelId="{4BEF36F5-7BE2-4AC5-8B3D-C61031382AE2}" srcId="{62BEFCF4-E48E-411A-AF9C-162F8926B5B6}" destId="{E9BDC897-B906-4F15-80D6-CBE17677C16B}" srcOrd="0" destOrd="0" parTransId="{0018E4AC-8D51-435E-B23E-491F20270A01}" sibTransId="{0A721309-FC57-4C9B-9AF0-705A73BEE14D}"/>
    <dgm:cxn modelId="{16211C96-D779-40B4-A63E-06D9E1DAC4CA}" type="presParOf" srcId="{496B8BFC-9D11-4A56-87DA-2FC1FF9CB927}" destId="{7DE5DD72-FB30-4574-9A50-3017522A2DA0}" srcOrd="0" destOrd="0" presId="urn:microsoft.com/office/officeart/2005/8/layout/process3"/>
    <dgm:cxn modelId="{0B62B02F-CC91-44B3-960C-0844CDF45F55}" type="presParOf" srcId="{7DE5DD72-FB30-4574-9A50-3017522A2DA0}" destId="{4F803A55-6768-47BD-95F5-6FDD9CE725D0}" srcOrd="0" destOrd="0" presId="urn:microsoft.com/office/officeart/2005/8/layout/process3"/>
    <dgm:cxn modelId="{251FFAE3-3194-49F6-8C3F-796385AB98D5}" type="presParOf" srcId="{7DE5DD72-FB30-4574-9A50-3017522A2DA0}" destId="{79018D82-0D05-44A2-8D8B-3597AF85CA92}" srcOrd="1" destOrd="0" presId="urn:microsoft.com/office/officeart/2005/8/layout/process3"/>
    <dgm:cxn modelId="{56884622-4BD3-40FE-A93B-EE7396746D89}" type="presParOf" srcId="{7DE5DD72-FB30-4574-9A50-3017522A2DA0}" destId="{FCC77640-E6BC-49B5-8DEF-093CB0E275FE}" srcOrd="2" destOrd="0" presId="urn:microsoft.com/office/officeart/2005/8/layout/process3"/>
    <dgm:cxn modelId="{78719FC9-089A-4876-B5F8-04AA7DAEE605}" type="presParOf" srcId="{496B8BFC-9D11-4A56-87DA-2FC1FF9CB927}" destId="{03171587-7B8A-4B3A-A6BE-8F15C0E7BA72}" srcOrd="1" destOrd="0" presId="urn:microsoft.com/office/officeart/2005/8/layout/process3"/>
    <dgm:cxn modelId="{D26C5F94-8018-400E-B2B2-4E46133778AD}" type="presParOf" srcId="{03171587-7B8A-4B3A-A6BE-8F15C0E7BA72}" destId="{BD6B0A62-DCDA-473A-91D5-FEC5FF804D88}" srcOrd="0" destOrd="0" presId="urn:microsoft.com/office/officeart/2005/8/layout/process3"/>
    <dgm:cxn modelId="{52D502BF-EABE-48C7-A69C-1A4211BCFCEA}" type="presParOf" srcId="{496B8BFC-9D11-4A56-87DA-2FC1FF9CB927}" destId="{5C0AD093-CA5D-46AD-B730-E2284E45206E}" srcOrd="2" destOrd="0" presId="urn:microsoft.com/office/officeart/2005/8/layout/process3"/>
    <dgm:cxn modelId="{A72AAADF-C487-4522-9FE4-4B66EAEF690E}" type="presParOf" srcId="{5C0AD093-CA5D-46AD-B730-E2284E45206E}" destId="{AFE2A865-7AD3-4EED-8556-7186A362B286}" srcOrd="0" destOrd="0" presId="urn:microsoft.com/office/officeart/2005/8/layout/process3"/>
    <dgm:cxn modelId="{655032D9-2512-454F-B474-9397BA64AB0B}" type="presParOf" srcId="{5C0AD093-CA5D-46AD-B730-E2284E45206E}" destId="{79937AD7-4F59-4189-A41D-1A12242C8985}" srcOrd="1" destOrd="0" presId="urn:microsoft.com/office/officeart/2005/8/layout/process3"/>
    <dgm:cxn modelId="{1786B9DA-3275-4138-A450-BBA9ECCD526A}" type="presParOf" srcId="{5C0AD093-CA5D-46AD-B730-E2284E45206E}" destId="{B636E8B5-C46D-4F4A-B90F-644142FBA14C}" srcOrd="2" destOrd="0" presId="urn:microsoft.com/office/officeart/2005/8/layout/process3"/>
    <dgm:cxn modelId="{14F7217F-68D4-491A-9FF8-3C780BE38024}" type="presParOf" srcId="{496B8BFC-9D11-4A56-87DA-2FC1FF9CB927}" destId="{4A692FFE-9EA5-496A-BF45-1E04B1930BEC}" srcOrd="3" destOrd="0" presId="urn:microsoft.com/office/officeart/2005/8/layout/process3"/>
    <dgm:cxn modelId="{A75A6850-C3A6-4039-B11C-1C89AC56BF30}" type="presParOf" srcId="{4A692FFE-9EA5-496A-BF45-1E04B1930BEC}" destId="{CDC24387-8C5E-45FC-9C12-1A23099F01A3}" srcOrd="0" destOrd="0" presId="urn:microsoft.com/office/officeart/2005/8/layout/process3"/>
    <dgm:cxn modelId="{15C24220-432B-4E59-8A33-5BC2AE41FDA4}" type="presParOf" srcId="{496B8BFC-9D11-4A56-87DA-2FC1FF9CB927}" destId="{CE0F8EC6-4065-4ECA-8D23-000F24EEFD05}" srcOrd="4" destOrd="0" presId="urn:microsoft.com/office/officeart/2005/8/layout/process3"/>
    <dgm:cxn modelId="{8E423E59-2BA7-45CF-9FAF-5D967F160C10}" type="presParOf" srcId="{CE0F8EC6-4065-4ECA-8D23-000F24EEFD05}" destId="{9E753EEA-2CDE-4F85-8C88-B567571CBF7A}" srcOrd="0" destOrd="0" presId="urn:microsoft.com/office/officeart/2005/8/layout/process3"/>
    <dgm:cxn modelId="{0C1F5DBF-6A60-4489-8069-E380708B4276}" type="presParOf" srcId="{CE0F8EC6-4065-4ECA-8D23-000F24EEFD05}" destId="{7C63BDC0-20E1-4A2A-B763-487C1FB9E03C}" srcOrd="1" destOrd="0" presId="urn:microsoft.com/office/officeart/2005/8/layout/process3"/>
    <dgm:cxn modelId="{176A610F-1C71-4DC2-B84E-6E464B10B1FE}" type="presParOf" srcId="{CE0F8EC6-4065-4ECA-8D23-000F24EEFD05}" destId="{5BDD2B5E-EF14-4D42-88AE-011369A8CD9E}" srcOrd="2" destOrd="0" presId="urn:microsoft.com/office/officeart/2005/8/layout/process3"/>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33D99D1E-E23F-45BE-9A43-4F9675FDF0D0}" type="doc">
      <dgm:prSet loTypeId="urn:microsoft.com/office/officeart/2005/8/layout/process3" loCatId="process" qsTypeId="urn:microsoft.com/office/officeart/2005/8/quickstyle/simple1" qsCatId="simple" csTypeId="urn:microsoft.com/office/officeart/2005/8/colors/accent1_2" csCatId="accent1" phldr="1"/>
      <dgm:spPr/>
      <dgm:t>
        <a:bodyPr/>
        <a:lstStyle/>
        <a:p>
          <a:endParaRPr lang="en-US"/>
        </a:p>
      </dgm:t>
    </dgm:pt>
    <dgm:pt modelId="{B337873A-91EC-4C21-AA7D-31CDBD828862}">
      <dgm:prSet phldrT="[Text]" custT="1"/>
      <dgm:spPr/>
      <dgm:t>
        <a:bodyPr/>
        <a:lstStyle/>
        <a:p>
          <a:r>
            <a:rPr lang="en-US" sz="1050">
              <a:latin typeface="Franklin Gothic Demi" panose="020B0703020102020204" pitchFamily="34" charset="0"/>
            </a:rPr>
            <a:t>Patient Visit</a:t>
          </a:r>
        </a:p>
      </dgm:t>
    </dgm:pt>
    <dgm:pt modelId="{516496E8-45EF-4CC7-A489-3FF4D7E1B529}" type="parTrans" cxnId="{81646432-49EF-4E61-829F-E4EA9413E2D0}">
      <dgm:prSet/>
      <dgm:spPr/>
      <dgm:t>
        <a:bodyPr/>
        <a:lstStyle/>
        <a:p>
          <a:endParaRPr lang="en-US"/>
        </a:p>
      </dgm:t>
    </dgm:pt>
    <dgm:pt modelId="{E15E3A7B-AC3B-44D2-8432-32870307A134}" type="sibTrans" cxnId="{81646432-49EF-4E61-829F-E4EA9413E2D0}">
      <dgm:prSet/>
      <dgm:spPr/>
      <dgm:t>
        <a:bodyPr/>
        <a:lstStyle/>
        <a:p>
          <a:endParaRPr lang="en-US"/>
        </a:p>
      </dgm:t>
    </dgm:pt>
    <dgm:pt modelId="{8F87EAB6-2F0E-475D-9C72-1B1C40EF00FF}">
      <dgm:prSet phldrT="[Text]" custT="1"/>
      <dgm:spPr/>
      <dgm:t>
        <a:bodyPr/>
        <a:lstStyle/>
        <a:p>
          <a:r>
            <a:rPr lang="en-US" sz="1050"/>
            <a:t>Pharmacy will track monthly CCM calls through....[software? or other documentation}</a:t>
          </a:r>
        </a:p>
      </dgm:t>
    </dgm:pt>
    <dgm:pt modelId="{F72BB503-8BC1-47A7-AC1B-422A4734905D}" type="parTrans" cxnId="{75067CF0-5511-4EE5-90BF-2FDA9DA231AA}">
      <dgm:prSet/>
      <dgm:spPr/>
      <dgm:t>
        <a:bodyPr/>
        <a:lstStyle/>
        <a:p>
          <a:endParaRPr lang="en-US"/>
        </a:p>
      </dgm:t>
    </dgm:pt>
    <dgm:pt modelId="{136D9F45-2B72-4976-87E1-3893E978C69D}" type="sibTrans" cxnId="{75067CF0-5511-4EE5-90BF-2FDA9DA231AA}">
      <dgm:prSet/>
      <dgm:spPr/>
      <dgm:t>
        <a:bodyPr/>
        <a:lstStyle/>
        <a:p>
          <a:endParaRPr lang="en-US"/>
        </a:p>
      </dgm:t>
    </dgm:pt>
    <dgm:pt modelId="{62BEFCF4-E48E-411A-AF9C-162F8926B5B6}">
      <dgm:prSet phldrT="[Text]" custT="1"/>
      <dgm:spPr/>
      <dgm:t>
        <a:bodyPr/>
        <a:lstStyle/>
        <a:p>
          <a:r>
            <a:rPr lang="en-US" sz="1050">
              <a:latin typeface="Franklin Gothic Demi" panose="020B0703020102020204" pitchFamily="34" charset="0"/>
            </a:rPr>
            <a:t>Documentation and Billing</a:t>
          </a:r>
        </a:p>
      </dgm:t>
    </dgm:pt>
    <dgm:pt modelId="{94E99C76-63BF-44B5-B2F1-28A4C304E2EA}" type="parTrans" cxnId="{D4AA3557-BA59-4DFC-8E30-06119E8AED45}">
      <dgm:prSet/>
      <dgm:spPr/>
      <dgm:t>
        <a:bodyPr/>
        <a:lstStyle/>
        <a:p>
          <a:endParaRPr lang="en-US"/>
        </a:p>
      </dgm:t>
    </dgm:pt>
    <dgm:pt modelId="{D3EBAA9D-19CE-4D7A-BBB7-331363F3692C}" type="sibTrans" cxnId="{D4AA3557-BA59-4DFC-8E30-06119E8AED45}">
      <dgm:prSet/>
      <dgm:spPr/>
      <dgm:t>
        <a:bodyPr/>
        <a:lstStyle/>
        <a:p>
          <a:endParaRPr lang="en-US"/>
        </a:p>
      </dgm:t>
    </dgm:pt>
    <dgm:pt modelId="{DE0EDFAD-7576-4B23-8F9C-363C89621004}">
      <dgm:prSet phldrT="[Text]" custT="1"/>
      <dgm:spPr/>
      <dgm:t>
        <a:bodyPr/>
        <a:lstStyle/>
        <a:p>
          <a:r>
            <a:rPr lang="en-US" sz="1000"/>
            <a:t>Access to a shared medical record?</a:t>
          </a:r>
        </a:p>
      </dgm:t>
    </dgm:pt>
    <dgm:pt modelId="{060522DA-E9FB-4780-B80D-326F19D2ACC3}" type="parTrans" cxnId="{DD1CEE03-B3AC-4E1B-9657-4202762258BA}">
      <dgm:prSet/>
      <dgm:spPr/>
      <dgm:t>
        <a:bodyPr/>
        <a:lstStyle/>
        <a:p>
          <a:endParaRPr lang="en-US"/>
        </a:p>
      </dgm:t>
    </dgm:pt>
    <dgm:pt modelId="{5AA96162-4A3C-454E-AEAC-A495BEBFE678}" type="sibTrans" cxnId="{DD1CEE03-B3AC-4E1B-9657-4202762258BA}">
      <dgm:prSet/>
      <dgm:spPr/>
      <dgm:t>
        <a:bodyPr/>
        <a:lstStyle/>
        <a:p>
          <a:endParaRPr lang="en-US"/>
        </a:p>
      </dgm:t>
    </dgm:pt>
    <dgm:pt modelId="{B7EDE36C-0ADA-4CD1-AA7C-81BB7EA81782}">
      <dgm:prSet phldrT="[Text]" custT="1"/>
      <dgm:spPr/>
      <dgm:t>
        <a:bodyPr/>
        <a:lstStyle/>
        <a:p>
          <a:endParaRPr lang="en-US" sz="1000"/>
        </a:p>
      </dgm:t>
    </dgm:pt>
    <dgm:pt modelId="{92FAFB66-2A5B-4AA3-89DB-8F9EE926418D}" type="sibTrans" cxnId="{75264C70-0C64-4A5A-9ECB-E841DF302986}">
      <dgm:prSet/>
      <dgm:spPr/>
      <dgm:t>
        <a:bodyPr/>
        <a:lstStyle/>
        <a:p>
          <a:endParaRPr lang="en-US"/>
        </a:p>
      </dgm:t>
    </dgm:pt>
    <dgm:pt modelId="{5AD6EA29-F15B-40FD-BD44-F4AF0E310CFC}" type="parTrans" cxnId="{75264C70-0C64-4A5A-9ECB-E841DF302986}">
      <dgm:prSet/>
      <dgm:spPr/>
      <dgm:t>
        <a:bodyPr/>
        <a:lstStyle/>
        <a:p>
          <a:endParaRPr lang="en-US"/>
        </a:p>
      </dgm:t>
    </dgm:pt>
    <dgm:pt modelId="{22A1182F-C438-44F8-A42E-58836FB9401E}">
      <dgm:prSet custT="1"/>
      <dgm:spPr/>
      <dgm:t>
        <a:bodyPr/>
        <a:lstStyle/>
        <a:p>
          <a:r>
            <a:rPr lang="en-US" sz="1050"/>
            <a:t>Discussion with patient will cover medication quetions, lifestyle behavior such as diet and exercise, out-of-pocket costs,  [additional areas of concern from partner providers]</a:t>
          </a:r>
        </a:p>
      </dgm:t>
    </dgm:pt>
    <dgm:pt modelId="{76CB14B2-D608-42C7-AAF8-571F631A3049}" type="parTrans" cxnId="{3434FDD9-9A9F-4D54-8086-FDA14B7876E3}">
      <dgm:prSet/>
      <dgm:spPr/>
      <dgm:t>
        <a:bodyPr/>
        <a:lstStyle/>
        <a:p>
          <a:endParaRPr lang="en-US"/>
        </a:p>
      </dgm:t>
    </dgm:pt>
    <dgm:pt modelId="{B6071EE3-4AC5-4440-ACCD-85F01B0C3230}" type="sibTrans" cxnId="{3434FDD9-9A9F-4D54-8086-FDA14B7876E3}">
      <dgm:prSet/>
      <dgm:spPr/>
      <dgm:t>
        <a:bodyPr/>
        <a:lstStyle/>
        <a:p>
          <a:endParaRPr lang="en-US"/>
        </a:p>
      </dgm:t>
    </dgm:pt>
    <dgm:pt modelId="{B6447A01-3819-4A6B-AEEF-E932681A0495}">
      <dgm:prSet custT="1"/>
      <dgm:spPr/>
      <dgm:t>
        <a:bodyPr/>
        <a:lstStyle/>
        <a:p>
          <a:endParaRPr lang="en-US" sz="1050"/>
        </a:p>
      </dgm:t>
    </dgm:pt>
    <dgm:pt modelId="{C91FE70D-362D-41D0-8B18-41333D5C236E}" type="parTrans" cxnId="{65F2AB40-79E8-4AE3-BAE2-33A9CF63C8A4}">
      <dgm:prSet/>
      <dgm:spPr/>
      <dgm:t>
        <a:bodyPr/>
        <a:lstStyle/>
        <a:p>
          <a:endParaRPr lang="en-US"/>
        </a:p>
      </dgm:t>
    </dgm:pt>
    <dgm:pt modelId="{C6A53B65-05E1-4B34-8C16-315C4A973F56}" type="sibTrans" cxnId="{65F2AB40-79E8-4AE3-BAE2-33A9CF63C8A4}">
      <dgm:prSet/>
      <dgm:spPr/>
      <dgm:t>
        <a:bodyPr/>
        <a:lstStyle/>
        <a:p>
          <a:endParaRPr lang="en-US"/>
        </a:p>
      </dgm:t>
    </dgm:pt>
    <dgm:pt modelId="{E0195F0C-B87A-41F9-B7F9-CEEDED615280}">
      <dgm:prSet custT="1"/>
      <dgm:spPr/>
      <dgm:t>
        <a:bodyPr/>
        <a:lstStyle/>
        <a:p>
          <a:r>
            <a:rPr lang="en-US" sz="1000"/>
            <a:t>Describe documentation</a:t>
          </a:r>
        </a:p>
      </dgm:t>
    </dgm:pt>
    <dgm:pt modelId="{756949FC-DA8D-4186-8C88-0F5CCA12170E}" type="parTrans" cxnId="{8BDEF40E-8000-4894-9A67-277D8BED637D}">
      <dgm:prSet/>
      <dgm:spPr/>
      <dgm:t>
        <a:bodyPr/>
        <a:lstStyle/>
        <a:p>
          <a:endParaRPr lang="en-US"/>
        </a:p>
      </dgm:t>
    </dgm:pt>
    <dgm:pt modelId="{3E24FF50-52A0-4F66-8C9A-C7B399F656AD}" type="sibTrans" cxnId="{8BDEF40E-8000-4894-9A67-277D8BED637D}">
      <dgm:prSet/>
      <dgm:spPr/>
      <dgm:t>
        <a:bodyPr/>
        <a:lstStyle/>
        <a:p>
          <a:endParaRPr lang="en-US"/>
        </a:p>
      </dgm:t>
    </dgm:pt>
    <dgm:pt modelId="{C6479B29-686C-4F29-9A3E-1D58E55B3478}">
      <dgm:prSet custT="1"/>
      <dgm:spPr/>
      <dgm:t>
        <a:bodyPr/>
        <a:lstStyle/>
        <a:p>
          <a:endParaRPr lang="en-US" sz="1000"/>
        </a:p>
      </dgm:t>
    </dgm:pt>
    <dgm:pt modelId="{95405638-9D38-4AEB-ABD7-1008CA268967}" type="parTrans" cxnId="{B1F4F910-D61B-4D6D-82DF-FE03AE818914}">
      <dgm:prSet/>
      <dgm:spPr/>
      <dgm:t>
        <a:bodyPr/>
        <a:lstStyle/>
        <a:p>
          <a:endParaRPr lang="en-US"/>
        </a:p>
      </dgm:t>
    </dgm:pt>
    <dgm:pt modelId="{C2A8D058-8C86-4EAA-89CF-21FABEE5212A}" type="sibTrans" cxnId="{B1F4F910-D61B-4D6D-82DF-FE03AE818914}">
      <dgm:prSet/>
      <dgm:spPr/>
      <dgm:t>
        <a:bodyPr/>
        <a:lstStyle/>
        <a:p>
          <a:endParaRPr lang="en-US"/>
        </a:p>
      </dgm:t>
    </dgm:pt>
    <dgm:pt modelId="{496B8BFC-9D11-4A56-87DA-2FC1FF9CB927}" type="pres">
      <dgm:prSet presAssocID="{33D99D1E-E23F-45BE-9A43-4F9675FDF0D0}" presName="linearFlow" presStyleCnt="0">
        <dgm:presLayoutVars>
          <dgm:dir/>
          <dgm:animLvl val="lvl"/>
          <dgm:resizeHandles val="exact"/>
        </dgm:presLayoutVars>
      </dgm:prSet>
      <dgm:spPr/>
      <dgm:t>
        <a:bodyPr/>
        <a:lstStyle/>
        <a:p>
          <a:endParaRPr lang="en-US"/>
        </a:p>
      </dgm:t>
    </dgm:pt>
    <dgm:pt modelId="{7DE5DD72-FB30-4574-9A50-3017522A2DA0}" type="pres">
      <dgm:prSet presAssocID="{B337873A-91EC-4C21-AA7D-31CDBD828862}" presName="composite" presStyleCnt="0"/>
      <dgm:spPr/>
    </dgm:pt>
    <dgm:pt modelId="{4F803A55-6768-47BD-95F5-6FDD9CE725D0}" type="pres">
      <dgm:prSet presAssocID="{B337873A-91EC-4C21-AA7D-31CDBD828862}" presName="parTx" presStyleLbl="node1" presStyleIdx="0" presStyleCnt="2">
        <dgm:presLayoutVars>
          <dgm:chMax val="0"/>
          <dgm:chPref val="0"/>
          <dgm:bulletEnabled val="1"/>
        </dgm:presLayoutVars>
      </dgm:prSet>
      <dgm:spPr/>
      <dgm:t>
        <a:bodyPr/>
        <a:lstStyle/>
        <a:p>
          <a:endParaRPr lang="en-US"/>
        </a:p>
      </dgm:t>
    </dgm:pt>
    <dgm:pt modelId="{79018D82-0D05-44A2-8D8B-3597AF85CA92}" type="pres">
      <dgm:prSet presAssocID="{B337873A-91EC-4C21-AA7D-31CDBD828862}" presName="parSh" presStyleLbl="node1" presStyleIdx="0" presStyleCnt="2" custScaleX="55279" custScaleY="52709" custLinFactNeighborX="-4692" custLinFactNeighborY="-17386"/>
      <dgm:spPr/>
      <dgm:t>
        <a:bodyPr/>
        <a:lstStyle/>
        <a:p>
          <a:endParaRPr lang="en-US"/>
        </a:p>
      </dgm:t>
    </dgm:pt>
    <dgm:pt modelId="{FCC77640-E6BC-49B5-8DEF-093CB0E275FE}" type="pres">
      <dgm:prSet presAssocID="{B337873A-91EC-4C21-AA7D-31CDBD828862}" presName="desTx" presStyleLbl="fgAcc1" presStyleIdx="0" presStyleCnt="2" custScaleX="112449" custLinFactNeighborX="13261" custLinFactNeighborY="6657">
        <dgm:presLayoutVars>
          <dgm:bulletEnabled val="1"/>
        </dgm:presLayoutVars>
      </dgm:prSet>
      <dgm:spPr/>
      <dgm:t>
        <a:bodyPr/>
        <a:lstStyle/>
        <a:p>
          <a:endParaRPr lang="en-US"/>
        </a:p>
      </dgm:t>
    </dgm:pt>
    <dgm:pt modelId="{03171587-7B8A-4B3A-A6BE-8F15C0E7BA72}" type="pres">
      <dgm:prSet presAssocID="{E15E3A7B-AC3B-44D2-8432-32870307A134}" presName="sibTrans" presStyleLbl="sibTrans2D1" presStyleIdx="0" presStyleCnt="1" custScaleX="36422" custScaleY="52866" custLinFactNeighborX="-6965" custLinFactNeighborY="3411"/>
      <dgm:spPr/>
      <dgm:t>
        <a:bodyPr/>
        <a:lstStyle/>
        <a:p>
          <a:endParaRPr lang="en-US"/>
        </a:p>
      </dgm:t>
    </dgm:pt>
    <dgm:pt modelId="{BD6B0A62-DCDA-473A-91D5-FEC5FF804D88}" type="pres">
      <dgm:prSet presAssocID="{E15E3A7B-AC3B-44D2-8432-32870307A134}" presName="connTx" presStyleLbl="sibTrans2D1" presStyleIdx="0" presStyleCnt="1"/>
      <dgm:spPr/>
      <dgm:t>
        <a:bodyPr/>
        <a:lstStyle/>
        <a:p>
          <a:endParaRPr lang="en-US"/>
        </a:p>
      </dgm:t>
    </dgm:pt>
    <dgm:pt modelId="{5C0AD093-CA5D-46AD-B730-E2284E45206E}" type="pres">
      <dgm:prSet presAssocID="{62BEFCF4-E48E-411A-AF9C-162F8926B5B6}" presName="composite" presStyleCnt="0"/>
      <dgm:spPr/>
    </dgm:pt>
    <dgm:pt modelId="{AFE2A865-7AD3-4EED-8556-7186A362B286}" type="pres">
      <dgm:prSet presAssocID="{62BEFCF4-E48E-411A-AF9C-162F8926B5B6}" presName="parTx" presStyleLbl="node1" presStyleIdx="0" presStyleCnt="2">
        <dgm:presLayoutVars>
          <dgm:chMax val="0"/>
          <dgm:chPref val="0"/>
          <dgm:bulletEnabled val="1"/>
        </dgm:presLayoutVars>
      </dgm:prSet>
      <dgm:spPr/>
      <dgm:t>
        <a:bodyPr/>
        <a:lstStyle/>
        <a:p>
          <a:endParaRPr lang="en-US"/>
        </a:p>
      </dgm:t>
    </dgm:pt>
    <dgm:pt modelId="{79937AD7-4F59-4189-A41D-1A12242C8985}" type="pres">
      <dgm:prSet presAssocID="{62BEFCF4-E48E-411A-AF9C-162F8926B5B6}" presName="parSh" presStyleLbl="node1" presStyleIdx="1" presStyleCnt="2" custScaleX="75820" custScaleY="53362" custLinFactNeighborX="9911" custLinFactNeighborY="-15708"/>
      <dgm:spPr/>
      <dgm:t>
        <a:bodyPr/>
        <a:lstStyle/>
        <a:p>
          <a:endParaRPr lang="en-US"/>
        </a:p>
      </dgm:t>
    </dgm:pt>
    <dgm:pt modelId="{B636E8B5-C46D-4F4A-B90F-644142FBA14C}" type="pres">
      <dgm:prSet presAssocID="{62BEFCF4-E48E-411A-AF9C-162F8926B5B6}" presName="desTx" presStyleLbl="fgAcc1" presStyleIdx="1" presStyleCnt="2" custScaleX="68835" custLinFactNeighborX="-485" custLinFactNeighborY="6547">
        <dgm:presLayoutVars>
          <dgm:bulletEnabled val="1"/>
        </dgm:presLayoutVars>
      </dgm:prSet>
      <dgm:spPr/>
      <dgm:t>
        <a:bodyPr/>
        <a:lstStyle/>
        <a:p>
          <a:endParaRPr lang="en-US"/>
        </a:p>
      </dgm:t>
    </dgm:pt>
  </dgm:ptLst>
  <dgm:cxnLst>
    <dgm:cxn modelId="{44794256-3599-405D-8438-66465CF68CE9}" type="presOf" srcId="{E15E3A7B-AC3B-44D2-8432-32870307A134}" destId="{BD6B0A62-DCDA-473A-91D5-FEC5FF804D88}" srcOrd="1" destOrd="0" presId="urn:microsoft.com/office/officeart/2005/8/layout/process3"/>
    <dgm:cxn modelId="{4D13F591-A5C6-4891-B4BE-FDCE026DDB19}" type="presOf" srcId="{E15E3A7B-AC3B-44D2-8432-32870307A134}" destId="{03171587-7B8A-4B3A-A6BE-8F15C0E7BA72}" srcOrd="0" destOrd="0" presId="urn:microsoft.com/office/officeart/2005/8/layout/process3"/>
    <dgm:cxn modelId="{62E58BC4-6BC1-4956-BF1D-8A6F672DE7E1}" type="presOf" srcId="{B6447A01-3819-4A6B-AEEF-E932681A0495}" destId="{FCC77640-E6BC-49B5-8DEF-093CB0E275FE}" srcOrd="0" destOrd="2" presId="urn:microsoft.com/office/officeart/2005/8/layout/process3"/>
    <dgm:cxn modelId="{28B842AF-D90A-4E69-9C9A-EFF2B01870D1}" type="presOf" srcId="{DE0EDFAD-7576-4B23-8F9C-363C89621004}" destId="{B636E8B5-C46D-4F4A-B90F-644142FBA14C}" srcOrd="0" destOrd="0" presId="urn:microsoft.com/office/officeart/2005/8/layout/process3"/>
    <dgm:cxn modelId="{3CD70C99-AD69-470F-9A41-F48287695AF0}" type="presOf" srcId="{8F87EAB6-2F0E-475D-9C72-1B1C40EF00FF}" destId="{FCC77640-E6BC-49B5-8DEF-093CB0E275FE}" srcOrd="0" destOrd="0" presId="urn:microsoft.com/office/officeart/2005/8/layout/process3"/>
    <dgm:cxn modelId="{4AFE168A-CC1A-4BD9-A07D-F6529E81EF54}" type="presOf" srcId="{33D99D1E-E23F-45BE-9A43-4F9675FDF0D0}" destId="{496B8BFC-9D11-4A56-87DA-2FC1FF9CB927}" srcOrd="0" destOrd="0" presId="urn:microsoft.com/office/officeart/2005/8/layout/process3"/>
    <dgm:cxn modelId="{8BDEF40E-8000-4894-9A67-277D8BED637D}" srcId="{62BEFCF4-E48E-411A-AF9C-162F8926B5B6}" destId="{E0195F0C-B87A-41F9-B7F9-CEEDED615280}" srcOrd="1" destOrd="0" parTransId="{756949FC-DA8D-4186-8C88-0F5CCA12170E}" sibTransId="{3E24FF50-52A0-4F66-8C9A-C7B399F656AD}"/>
    <dgm:cxn modelId="{344382A8-EA3B-4A2C-A4D9-0B88AEB46D36}" type="presOf" srcId="{22A1182F-C438-44F8-A42E-58836FB9401E}" destId="{FCC77640-E6BC-49B5-8DEF-093CB0E275FE}" srcOrd="0" destOrd="1" presId="urn:microsoft.com/office/officeart/2005/8/layout/process3"/>
    <dgm:cxn modelId="{1310DA09-7507-4C29-AE7A-C2D7BFD5626C}" type="presOf" srcId="{B337873A-91EC-4C21-AA7D-31CDBD828862}" destId="{4F803A55-6768-47BD-95F5-6FDD9CE725D0}" srcOrd="0" destOrd="0" presId="urn:microsoft.com/office/officeart/2005/8/layout/process3"/>
    <dgm:cxn modelId="{6A2DF256-F05D-4B13-B501-298B7D0F7B06}" type="presOf" srcId="{B7EDE36C-0ADA-4CD1-AA7C-81BB7EA81782}" destId="{B636E8B5-C46D-4F4A-B90F-644142FBA14C}" srcOrd="0" destOrd="3" presId="urn:microsoft.com/office/officeart/2005/8/layout/process3"/>
    <dgm:cxn modelId="{A7708104-8690-414F-9F05-1CD66C348D2F}" type="presOf" srcId="{B337873A-91EC-4C21-AA7D-31CDBD828862}" destId="{79018D82-0D05-44A2-8D8B-3597AF85CA92}" srcOrd="1" destOrd="0" presId="urn:microsoft.com/office/officeart/2005/8/layout/process3"/>
    <dgm:cxn modelId="{B1F4F910-D61B-4D6D-82DF-FE03AE818914}" srcId="{62BEFCF4-E48E-411A-AF9C-162F8926B5B6}" destId="{C6479B29-686C-4F29-9A3E-1D58E55B3478}" srcOrd="2" destOrd="0" parTransId="{95405638-9D38-4AEB-ABD7-1008CA268967}" sibTransId="{C2A8D058-8C86-4EAA-89CF-21FABEE5212A}"/>
    <dgm:cxn modelId="{75067CF0-5511-4EE5-90BF-2FDA9DA231AA}" srcId="{B337873A-91EC-4C21-AA7D-31CDBD828862}" destId="{8F87EAB6-2F0E-475D-9C72-1B1C40EF00FF}" srcOrd="0" destOrd="0" parTransId="{F72BB503-8BC1-47A7-AC1B-422A4734905D}" sibTransId="{136D9F45-2B72-4976-87E1-3893E978C69D}"/>
    <dgm:cxn modelId="{3434FDD9-9A9F-4D54-8086-FDA14B7876E3}" srcId="{B337873A-91EC-4C21-AA7D-31CDBD828862}" destId="{22A1182F-C438-44F8-A42E-58836FB9401E}" srcOrd="1" destOrd="0" parTransId="{76CB14B2-D608-42C7-AAF8-571F631A3049}" sibTransId="{B6071EE3-4AC5-4440-ACCD-85F01B0C3230}"/>
    <dgm:cxn modelId="{8C49F464-6AEC-4B39-A4A8-2B2FD7AE00F0}" type="presOf" srcId="{62BEFCF4-E48E-411A-AF9C-162F8926B5B6}" destId="{AFE2A865-7AD3-4EED-8556-7186A362B286}" srcOrd="0" destOrd="0" presId="urn:microsoft.com/office/officeart/2005/8/layout/process3"/>
    <dgm:cxn modelId="{81646432-49EF-4E61-829F-E4EA9413E2D0}" srcId="{33D99D1E-E23F-45BE-9A43-4F9675FDF0D0}" destId="{B337873A-91EC-4C21-AA7D-31CDBD828862}" srcOrd="0" destOrd="0" parTransId="{516496E8-45EF-4CC7-A489-3FF4D7E1B529}" sibTransId="{E15E3A7B-AC3B-44D2-8432-32870307A134}"/>
    <dgm:cxn modelId="{D4AA3557-BA59-4DFC-8E30-06119E8AED45}" srcId="{33D99D1E-E23F-45BE-9A43-4F9675FDF0D0}" destId="{62BEFCF4-E48E-411A-AF9C-162F8926B5B6}" srcOrd="1" destOrd="0" parTransId="{94E99C76-63BF-44B5-B2F1-28A4C304E2EA}" sibTransId="{D3EBAA9D-19CE-4D7A-BBB7-331363F3692C}"/>
    <dgm:cxn modelId="{30DFE6A4-2D21-4CA1-9A09-1676ED1258C0}" type="presOf" srcId="{62BEFCF4-E48E-411A-AF9C-162F8926B5B6}" destId="{79937AD7-4F59-4189-A41D-1A12242C8985}" srcOrd="1" destOrd="0" presId="urn:microsoft.com/office/officeart/2005/8/layout/process3"/>
    <dgm:cxn modelId="{DD1CEE03-B3AC-4E1B-9657-4202762258BA}" srcId="{62BEFCF4-E48E-411A-AF9C-162F8926B5B6}" destId="{DE0EDFAD-7576-4B23-8F9C-363C89621004}" srcOrd="0" destOrd="0" parTransId="{060522DA-E9FB-4780-B80D-326F19D2ACC3}" sibTransId="{5AA96162-4A3C-454E-AEAC-A495BEBFE678}"/>
    <dgm:cxn modelId="{65F2AB40-79E8-4AE3-BAE2-33A9CF63C8A4}" srcId="{B337873A-91EC-4C21-AA7D-31CDBD828862}" destId="{B6447A01-3819-4A6B-AEEF-E932681A0495}" srcOrd="2" destOrd="0" parTransId="{C91FE70D-362D-41D0-8B18-41333D5C236E}" sibTransId="{C6A53B65-05E1-4B34-8C16-315C4A973F56}"/>
    <dgm:cxn modelId="{97A77202-4074-4648-ADEF-E4C9F2C5F36A}" type="presOf" srcId="{C6479B29-686C-4F29-9A3E-1D58E55B3478}" destId="{B636E8B5-C46D-4F4A-B90F-644142FBA14C}" srcOrd="0" destOrd="2" presId="urn:microsoft.com/office/officeart/2005/8/layout/process3"/>
    <dgm:cxn modelId="{6D10AA56-374B-4FC1-B499-76C50B174282}" type="presOf" srcId="{E0195F0C-B87A-41F9-B7F9-CEEDED615280}" destId="{B636E8B5-C46D-4F4A-B90F-644142FBA14C}" srcOrd="0" destOrd="1" presId="urn:microsoft.com/office/officeart/2005/8/layout/process3"/>
    <dgm:cxn modelId="{75264C70-0C64-4A5A-9ECB-E841DF302986}" srcId="{62BEFCF4-E48E-411A-AF9C-162F8926B5B6}" destId="{B7EDE36C-0ADA-4CD1-AA7C-81BB7EA81782}" srcOrd="3" destOrd="0" parTransId="{5AD6EA29-F15B-40FD-BD44-F4AF0E310CFC}" sibTransId="{92FAFB66-2A5B-4AA3-89DB-8F9EE926418D}"/>
    <dgm:cxn modelId="{16211C96-D779-40B4-A63E-06D9E1DAC4CA}" type="presParOf" srcId="{496B8BFC-9D11-4A56-87DA-2FC1FF9CB927}" destId="{7DE5DD72-FB30-4574-9A50-3017522A2DA0}" srcOrd="0" destOrd="0" presId="urn:microsoft.com/office/officeart/2005/8/layout/process3"/>
    <dgm:cxn modelId="{0B62B02F-CC91-44B3-960C-0844CDF45F55}" type="presParOf" srcId="{7DE5DD72-FB30-4574-9A50-3017522A2DA0}" destId="{4F803A55-6768-47BD-95F5-6FDD9CE725D0}" srcOrd="0" destOrd="0" presId="urn:microsoft.com/office/officeart/2005/8/layout/process3"/>
    <dgm:cxn modelId="{251FFAE3-3194-49F6-8C3F-796385AB98D5}" type="presParOf" srcId="{7DE5DD72-FB30-4574-9A50-3017522A2DA0}" destId="{79018D82-0D05-44A2-8D8B-3597AF85CA92}" srcOrd="1" destOrd="0" presId="urn:microsoft.com/office/officeart/2005/8/layout/process3"/>
    <dgm:cxn modelId="{56884622-4BD3-40FE-A93B-EE7396746D89}" type="presParOf" srcId="{7DE5DD72-FB30-4574-9A50-3017522A2DA0}" destId="{FCC77640-E6BC-49B5-8DEF-093CB0E275FE}" srcOrd="2" destOrd="0" presId="urn:microsoft.com/office/officeart/2005/8/layout/process3"/>
    <dgm:cxn modelId="{78719FC9-089A-4876-B5F8-04AA7DAEE605}" type="presParOf" srcId="{496B8BFC-9D11-4A56-87DA-2FC1FF9CB927}" destId="{03171587-7B8A-4B3A-A6BE-8F15C0E7BA72}" srcOrd="1" destOrd="0" presId="urn:microsoft.com/office/officeart/2005/8/layout/process3"/>
    <dgm:cxn modelId="{D26C5F94-8018-400E-B2B2-4E46133778AD}" type="presParOf" srcId="{03171587-7B8A-4B3A-A6BE-8F15C0E7BA72}" destId="{BD6B0A62-DCDA-473A-91D5-FEC5FF804D88}" srcOrd="0" destOrd="0" presId="urn:microsoft.com/office/officeart/2005/8/layout/process3"/>
    <dgm:cxn modelId="{52D502BF-EABE-48C7-A69C-1A4211BCFCEA}" type="presParOf" srcId="{496B8BFC-9D11-4A56-87DA-2FC1FF9CB927}" destId="{5C0AD093-CA5D-46AD-B730-E2284E45206E}" srcOrd="2" destOrd="0" presId="urn:microsoft.com/office/officeart/2005/8/layout/process3"/>
    <dgm:cxn modelId="{A72AAADF-C487-4522-9FE4-4B66EAEF690E}" type="presParOf" srcId="{5C0AD093-CA5D-46AD-B730-E2284E45206E}" destId="{AFE2A865-7AD3-4EED-8556-7186A362B286}" srcOrd="0" destOrd="0" presId="urn:microsoft.com/office/officeart/2005/8/layout/process3"/>
    <dgm:cxn modelId="{655032D9-2512-454F-B474-9397BA64AB0B}" type="presParOf" srcId="{5C0AD093-CA5D-46AD-B730-E2284E45206E}" destId="{79937AD7-4F59-4189-A41D-1A12242C8985}" srcOrd="1" destOrd="0" presId="urn:microsoft.com/office/officeart/2005/8/layout/process3"/>
    <dgm:cxn modelId="{1786B9DA-3275-4138-A450-BBA9ECCD526A}" type="presParOf" srcId="{5C0AD093-CA5D-46AD-B730-E2284E45206E}" destId="{B636E8B5-C46D-4F4A-B90F-644142FBA14C}" srcOrd="2" destOrd="0" presId="urn:microsoft.com/office/officeart/2005/8/layout/process3"/>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6CA814D-5734-4D3F-A25D-F34AA75C64CC}">
      <dsp:nvSpPr>
        <dsp:cNvPr id="0" name=""/>
        <dsp:cNvSpPr/>
      </dsp:nvSpPr>
      <dsp:spPr>
        <a:xfrm>
          <a:off x="442912" y="0"/>
          <a:ext cx="5019675" cy="2390775"/>
        </a:xfrm>
        <a:prstGeom prst="rightArrow">
          <a:avLst/>
        </a:prstGeom>
        <a:solidFill>
          <a:schemeClr val="accent2">
            <a:lumMod val="40000"/>
            <a:lumOff val="60000"/>
          </a:schemeClr>
        </a:solidFill>
        <a:ln>
          <a:noFill/>
        </a:ln>
        <a:effectLst/>
      </dsp:spPr>
      <dsp:style>
        <a:lnRef idx="0">
          <a:scrgbClr r="0" g="0" b="0"/>
        </a:lnRef>
        <a:fillRef idx="1">
          <a:scrgbClr r="0" g="0" b="0"/>
        </a:fillRef>
        <a:effectRef idx="0">
          <a:scrgbClr r="0" g="0" b="0"/>
        </a:effectRef>
        <a:fontRef idx="minor"/>
      </dsp:style>
    </dsp:sp>
    <dsp:sp modelId="{3DDCFCB0-20BA-4EAE-92ED-6CBEA90CBE37}">
      <dsp:nvSpPr>
        <dsp:cNvPr id="0" name=""/>
        <dsp:cNvSpPr/>
      </dsp:nvSpPr>
      <dsp:spPr>
        <a:xfrm>
          <a:off x="1033" y="336788"/>
          <a:ext cx="1019344" cy="1717198"/>
        </a:xfrm>
        <a:prstGeom prst="roundRect">
          <a:avLst/>
        </a:prstGeom>
        <a:solidFill>
          <a:schemeClr val="bg1"/>
        </a:solidFill>
        <a:ln w="12700" cap="flat" cmpd="sng" algn="ctr">
          <a:solidFill>
            <a:schemeClr val="accent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t" anchorCtr="0">
          <a:noAutofit/>
        </a:bodyPr>
        <a:lstStyle/>
        <a:p>
          <a:pPr lvl="0" algn="l" defTabSz="466725">
            <a:lnSpc>
              <a:spcPct val="90000"/>
            </a:lnSpc>
            <a:spcBef>
              <a:spcPct val="0"/>
            </a:spcBef>
            <a:spcAft>
              <a:spcPct val="35000"/>
            </a:spcAft>
          </a:pPr>
          <a:r>
            <a:rPr lang="en-US" sz="1050" kern="1200">
              <a:solidFill>
                <a:schemeClr val="tx1"/>
              </a:solidFill>
              <a:latin typeface="Franklin Gothic Demi" panose="020B0703020102020204" pitchFamily="34" charset="0"/>
            </a:rPr>
            <a:t>Procure resources</a:t>
          </a:r>
        </a:p>
        <a:p>
          <a:pPr marL="57150" lvl="1" indent="-57150" algn="l" defTabSz="488950">
            <a:lnSpc>
              <a:spcPct val="90000"/>
            </a:lnSpc>
            <a:spcBef>
              <a:spcPct val="0"/>
            </a:spcBef>
            <a:spcAft>
              <a:spcPct val="15000"/>
            </a:spcAft>
            <a:buChar char="••"/>
          </a:pPr>
          <a:r>
            <a:rPr lang="en-US" sz="1100" kern="1200">
              <a:solidFill>
                <a:schemeClr val="tx1"/>
              </a:solidFill>
            </a:rPr>
            <a:t>Pharmacist training</a:t>
          </a:r>
        </a:p>
        <a:p>
          <a:pPr marL="57150" lvl="1" indent="-57150" algn="l" defTabSz="488950">
            <a:lnSpc>
              <a:spcPct val="90000"/>
            </a:lnSpc>
            <a:spcBef>
              <a:spcPct val="0"/>
            </a:spcBef>
            <a:spcAft>
              <a:spcPct val="15000"/>
            </a:spcAft>
            <a:buChar char="••"/>
          </a:pPr>
          <a:r>
            <a:rPr lang="en-US" sz="1100" kern="1200">
              <a:solidFill>
                <a:schemeClr val="tx1"/>
              </a:solidFill>
            </a:rPr>
            <a:t>Physical space</a:t>
          </a:r>
        </a:p>
        <a:p>
          <a:pPr marL="57150" lvl="1" indent="-57150" algn="l" defTabSz="488950">
            <a:lnSpc>
              <a:spcPct val="90000"/>
            </a:lnSpc>
            <a:spcBef>
              <a:spcPct val="0"/>
            </a:spcBef>
            <a:spcAft>
              <a:spcPct val="15000"/>
            </a:spcAft>
            <a:buChar char="••"/>
          </a:pPr>
          <a:r>
            <a:rPr lang="en-US" sz="1100" kern="1200">
              <a:solidFill>
                <a:schemeClr val="tx1"/>
              </a:solidFill>
            </a:rPr>
            <a:t>Financial resources</a:t>
          </a:r>
        </a:p>
        <a:p>
          <a:pPr marL="57150" lvl="1" indent="-57150" algn="l" defTabSz="488950">
            <a:lnSpc>
              <a:spcPct val="90000"/>
            </a:lnSpc>
            <a:spcBef>
              <a:spcPct val="0"/>
            </a:spcBef>
            <a:spcAft>
              <a:spcPct val="15000"/>
            </a:spcAft>
            <a:buChar char="••"/>
          </a:pPr>
          <a:r>
            <a:rPr lang="en-US" sz="1100" kern="1200">
              <a:solidFill>
                <a:schemeClr val="tx1"/>
              </a:solidFill>
            </a:rPr>
            <a:t>Administrative support</a:t>
          </a:r>
        </a:p>
      </dsp:txBody>
      <dsp:txXfrm>
        <a:off x="50793" y="386548"/>
        <a:ext cx="919824" cy="1617678"/>
      </dsp:txXfrm>
    </dsp:sp>
    <dsp:sp modelId="{9435CEC3-E902-4C3A-9A6F-23140DFE7765}">
      <dsp:nvSpPr>
        <dsp:cNvPr id="0" name=""/>
        <dsp:cNvSpPr/>
      </dsp:nvSpPr>
      <dsp:spPr>
        <a:xfrm>
          <a:off x="1167439" y="316313"/>
          <a:ext cx="1163273" cy="1758147"/>
        </a:xfrm>
        <a:prstGeom prst="roundRect">
          <a:avLst/>
        </a:prstGeom>
        <a:solidFill>
          <a:schemeClr val="bg1"/>
        </a:solidFill>
        <a:ln w="12700" cap="flat" cmpd="sng" algn="ctr">
          <a:solidFill>
            <a:schemeClr val="accent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en-US" sz="1100" kern="1200">
              <a:solidFill>
                <a:schemeClr val="tx1"/>
              </a:solidFill>
              <a:latin typeface="Franklin Gothic Demi" panose="020B0703020102020204" pitchFamily="34" charset="0"/>
            </a:rPr>
            <a:t>Completion of Business Plan</a:t>
          </a:r>
        </a:p>
        <a:p>
          <a:pPr marL="57150" lvl="1" indent="-57150" algn="l" defTabSz="488950">
            <a:lnSpc>
              <a:spcPct val="90000"/>
            </a:lnSpc>
            <a:spcBef>
              <a:spcPct val="0"/>
            </a:spcBef>
            <a:spcAft>
              <a:spcPct val="15000"/>
            </a:spcAft>
            <a:buChar char="••"/>
          </a:pPr>
          <a:r>
            <a:rPr lang="en-US" sz="1100" kern="1200">
              <a:solidFill>
                <a:schemeClr val="tx1"/>
              </a:solidFill>
            </a:rPr>
            <a:t>Outline goals</a:t>
          </a:r>
        </a:p>
        <a:p>
          <a:pPr marL="57150" lvl="1" indent="-57150" algn="l" defTabSz="488950">
            <a:lnSpc>
              <a:spcPct val="90000"/>
            </a:lnSpc>
            <a:spcBef>
              <a:spcPct val="0"/>
            </a:spcBef>
            <a:spcAft>
              <a:spcPct val="15000"/>
            </a:spcAft>
            <a:buChar char="••"/>
          </a:pPr>
          <a:r>
            <a:rPr lang="en-US" sz="1100" kern="1200">
              <a:solidFill>
                <a:schemeClr val="tx1"/>
              </a:solidFill>
            </a:rPr>
            <a:t>Reimbursement strategy</a:t>
          </a:r>
        </a:p>
        <a:p>
          <a:pPr marL="57150" lvl="1" indent="-57150" algn="l" defTabSz="488950">
            <a:lnSpc>
              <a:spcPct val="90000"/>
            </a:lnSpc>
            <a:spcBef>
              <a:spcPct val="0"/>
            </a:spcBef>
            <a:spcAft>
              <a:spcPct val="15000"/>
            </a:spcAft>
            <a:buChar char="••"/>
          </a:pPr>
          <a:r>
            <a:rPr lang="en-US" sz="1100" kern="1200">
              <a:solidFill>
                <a:schemeClr val="tx1"/>
              </a:solidFill>
            </a:rPr>
            <a:t>Patient selection process</a:t>
          </a:r>
        </a:p>
        <a:p>
          <a:pPr marL="57150" lvl="1" indent="-57150" algn="l" defTabSz="488950">
            <a:lnSpc>
              <a:spcPct val="90000"/>
            </a:lnSpc>
            <a:spcBef>
              <a:spcPct val="0"/>
            </a:spcBef>
            <a:spcAft>
              <a:spcPct val="15000"/>
            </a:spcAft>
            <a:buChar char="••"/>
          </a:pPr>
          <a:r>
            <a:rPr lang="en-US" sz="1100" kern="1200">
              <a:solidFill>
                <a:schemeClr val="tx1"/>
              </a:solidFill>
            </a:rPr>
            <a:t>Evaluation strategy</a:t>
          </a:r>
        </a:p>
      </dsp:txBody>
      <dsp:txXfrm>
        <a:off x="1224225" y="373099"/>
        <a:ext cx="1049701" cy="1644575"/>
      </dsp:txXfrm>
    </dsp:sp>
    <dsp:sp modelId="{5112492C-1AB8-4078-A7EF-078750FD116E}">
      <dsp:nvSpPr>
        <dsp:cNvPr id="0" name=""/>
        <dsp:cNvSpPr/>
      </dsp:nvSpPr>
      <dsp:spPr>
        <a:xfrm>
          <a:off x="2477773" y="425495"/>
          <a:ext cx="1195814" cy="1539783"/>
        </a:xfrm>
        <a:prstGeom prst="roundRect">
          <a:avLst/>
        </a:prstGeom>
        <a:solidFill>
          <a:schemeClr val="bg1"/>
        </a:solidFill>
        <a:ln w="12700" cap="flat" cmpd="sng" algn="ctr">
          <a:solidFill>
            <a:schemeClr val="accent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en-US" sz="1100" kern="1200">
              <a:solidFill>
                <a:schemeClr val="tx1"/>
              </a:solidFill>
              <a:latin typeface="Franklin Gothic Demi" panose="020B0703020102020204" pitchFamily="34" charset="0"/>
            </a:rPr>
            <a:t>Collaborating provider outreach</a:t>
          </a:r>
        </a:p>
        <a:p>
          <a:pPr marL="57150" lvl="1" indent="-57150" algn="l" defTabSz="488950">
            <a:lnSpc>
              <a:spcPct val="90000"/>
            </a:lnSpc>
            <a:spcBef>
              <a:spcPct val="0"/>
            </a:spcBef>
            <a:spcAft>
              <a:spcPct val="15000"/>
            </a:spcAft>
            <a:buChar char="••"/>
          </a:pPr>
          <a:r>
            <a:rPr lang="en-US" sz="1100" kern="1200">
              <a:solidFill>
                <a:schemeClr val="tx1"/>
              </a:solidFill>
            </a:rPr>
            <a:t>Establish CDTM as appropriate</a:t>
          </a:r>
        </a:p>
        <a:p>
          <a:pPr marL="57150" lvl="1" indent="-57150" algn="l" defTabSz="488950">
            <a:lnSpc>
              <a:spcPct val="90000"/>
            </a:lnSpc>
            <a:spcBef>
              <a:spcPct val="0"/>
            </a:spcBef>
            <a:spcAft>
              <a:spcPct val="15000"/>
            </a:spcAft>
            <a:buChar char="••"/>
          </a:pPr>
          <a:r>
            <a:rPr lang="en-US" sz="1100" kern="1200">
              <a:solidFill>
                <a:schemeClr val="tx1"/>
              </a:solidFill>
            </a:rPr>
            <a:t>Define communication approach</a:t>
          </a:r>
        </a:p>
      </dsp:txBody>
      <dsp:txXfrm>
        <a:off x="2536148" y="483870"/>
        <a:ext cx="1079064" cy="1423033"/>
      </dsp:txXfrm>
    </dsp:sp>
    <dsp:sp modelId="{3DA18D27-15CB-4429-8999-7962D7B57064}">
      <dsp:nvSpPr>
        <dsp:cNvPr id="0" name=""/>
        <dsp:cNvSpPr/>
      </dsp:nvSpPr>
      <dsp:spPr>
        <a:xfrm>
          <a:off x="3820648" y="869051"/>
          <a:ext cx="1243269" cy="652672"/>
        </a:xfrm>
        <a:prstGeom prst="roundRect">
          <a:avLst/>
        </a:prstGeom>
        <a:solidFill>
          <a:schemeClr val="bg1"/>
        </a:solidFill>
        <a:ln w="12700" cap="flat" cmpd="sng" algn="ctr">
          <a:solidFill>
            <a:schemeClr val="accent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en-US" sz="1100" kern="1200">
              <a:solidFill>
                <a:schemeClr val="tx1"/>
              </a:solidFill>
              <a:latin typeface="Franklin Gothic Demi" panose="020B0703020102020204" pitchFamily="34" charset="0"/>
            </a:rPr>
            <a:t>Systems updates </a:t>
          </a:r>
        </a:p>
        <a:p>
          <a:pPr marL="57150" lvl="1" indent="-57150" algn="l" defTabSz="488950">
            <a:lnSpc>
              <a:spcPct val="90000"/>
            </a:lnSpc>
            <a:spcBef>
              <a:spcPct val="0"/>
            </a:spcBef>
            <a:spcAft>
              <a:spcPct val="15000"/>
            </a:spcAft>
            <a:buChar char="••"/>
          </a:pPr>
          <a:r>
            <a:rPr lang="en-US" sz="1100" kern="1200">
              <a:solidFill>
                <a:schemeClr val="tx1"/>
              </a:solidFill>
            </a:rPr>
            <a:t>Documentation</a:t>
          </a:r>
        </a:p>
        <a:p>
          <a:pPr marL="57150" lvl="1" indent="-57150" algn="l" defTabSz="488950">
            <a:lnSpc>
              <a:spcPct val="90000"/>
            </a:lnSpc>
            <a:spcBef>
              <a:spcPct val="0"/>
            </a:spcBef>
            <a:spcAft>
              <a:spcPct val="15000"/>
            </a:spcAft>
            <a:buChar char="••"/>
          </a:pPr>
          <a:r>
            <a:rPr lang="en-US" sz="1100" kern="1200">
              <a:solidFill>
                <a:schemeClr val="tx1"/>
              </a:solidFill>
            </a:rPr>
            <a:t>Billing</a:t>
          </a:r>
        </a:p>
      </dsp:txBody>
      <dsp:txXfrm>
        <a:off x="3852509" y="900912"/>
        <a:ext cx="1179547" cy="588950"/>
      </dsp:txXfrm>
    </dsp:sp>
    <dsp:sp modelId="{555CC887-6906-47F5-815C-E932888BC33B}">
      <dsp:nvSpPr>
        <dsp:cNvPr id="0" name=""/>
        <dsp:cNvSpPr/>
      </dsp:nvSpPr>
      <dsp:spPr>
        <a:xfrm>
          <a:off x="5210978" y="916814"/>
          <a:ext cx="693487" cy="557146"/>
        </a:xfrm>
        <a:prstGeom prst="roundRect">
          <a:avLst/>
        </a:prstGeom>
        <a:solidFill>
          <a:schemeClr val="bg1"/>
        </a:solidFill>
        <a:ln w="12700" cap="flat" cmpd="sng" algn="ctr">
          <a:solidFill>
            <a:schemeClr val="accent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solidFill>
                <a:schemeClr val="tx1"/>
              </a:solidFill>
              <a:latin typeface="Franklin Gothic Demi" panose="020B0703020102020204" pitchFamily="34" charset="0"/>
            </a:rPr>
            <a:t>Launch Program</a:t>
          </a:r>
        </a:p>
      </dsp:txBody>
      <dsp:txXfrm>
        <a:off x="5238176" y="944012"/>
        <a:ext cx="639091" cy="50275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9018D82-0D05-44A2-8D8B-3597AF85CA92}">
      <dsp:nvSpPr>
        <dsp:cNvPr id="0" name=""/>
        <dsp:cNvSpPr/>
      </dsp:nvSpPr>
      <dsp:spPr>
        <a:xfrm>
          <a:off x="14" y="1633"/>
          <a:ext cx="1322418" cy="55624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38100" numCol="1" spcCol="1270" anchor="t" anchorCtr="0">
          <a:noAutofit/>
        </a:bodyPr>
        <a:lstStyle/>
        <a:p>
          <a:pPr lvl="0" algn="l" defTabSz="444500">
            <a:lnSpc>
              <a:spcPct val="90000"/>
            </a:lnSpc>
            <a:spcBef>
              <a:spcPct val="0"/>
            </a:spcBef>
            <a:spcAft>
              <a:spcPct val="35000"/>
            </a:spcAft>
          </a:pPr>
          <a:r>
            <a:rPr lang="en-US" sz="1000" kern="1200">
              <a:latin typeface="Franklin Gothic Demi" panose="020B0703020102020204" pitchFamily="34" charset="0"/>
            </a:rPr>
            <a:t>Collaborating Providers</a:t>
          </a:r>
        </a:p>
      </dsp:txBody>
      <dsp:txXfrm>
        <a:off x="14" y="1633"/>
        <a:ext cx="1322418" cy="370832"/>
      </dsp:txXfrm>
    </dsp:sp>
    <dsp:sp modelId="{FCC77640-E6BC-49B5-8DEF-093CB0E275FE}">
      <dsp:nvSpPr>
        <dsp:cNvPr id="0" name=""/>
        <dsp:cNvSpPr/>
      </dsp:nvSpPr>
      <dsp:spPr>
        <a:xfrm>
          <a:off x="270870" y="372466"/>
          <a:ext cx="1322418" cy="233100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71120" rIns="71120" bIns="71120" numCol="1" spcCol="1270" anchor="t" anchorCtr="0">
          <a:noAutofit/>
        </a:bodyPr>
        <a:lstStyle/>
        <a:p>
          <a:pPr marL="57150" lvl="1" indent="-57150" algn="l" defTabSz="444500">
            <a:lnSpc>
              <a:spcPct val="90000"/>
            </a:lnSpc>
            <a:spcBef>
              <a:spcPct val="0"/>
            </a:spcBef>
            <a:spcAft>
              <a:spcPct val="15000"/>
            </a:spcAft>
            <a:buChar char="••"/>
          </a:pPr>
          <a:r>
            <a:rPr lang="en-US" sz="1000" kern="1200"/>
            <a:t>[names] will refer eligible patients to pharmacy for CCM services</a:t>
          </a:r>
        </a:p>
        <a:p>
          <a:pPr marL="57150" lvl="1" indent="-57150" algn="l" defTabSz="444500">
            <a:lnSpc>
              <a:spcPct val="90000"/>
            </a:lnSpc>
            <a:spcBef>
              <a:spcPct val="0"/>
            </a:spcBef>
            <a:spcAft>
              <a:spcPct val="15000"/>
            </a:spcAft>
            <a:buChar char="••"/>
          </a:pPr>
          <a:r>
            <a:rPr lang="en-US" sz="1000" kern="1200"/>
            <a:t>Define Business Agreement terms</a:t>
          </a:r>
        </a:p>
      </dsp:txBody>
      <dsp:txXfrm>
        <a:off x="309602" y="411198"/>
        <a:ext cx="1244954" cy="2253536"/>
      </dsp:txXfrm>
    </dsp:sp>
    <dsp:sp modelId="{03171587-7B8A-4B3A-A6BE-8F15C0E7BA72}">
      <dsp:nvSpPr>
        <dsp:cNvPr id="0" name=""/>
        <dsp:cNvSpPr/>
      </dsp:nvSpPr>
      <dsp:spPr>
        <a:xfrm>
          <a:off x="1522906" y="22428"/>
          <a:ext cx="425004" cy="32924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a:off x="1522906" y="88277"/>
        <a:ext cx="326231" cy="197545"/>
      </dsp:txXfrm>
    </dsp:sp>
    <dsp:sp modelId="{79937AD7-4F59-4189-A41D-1A12242C8985}">
      <dsp:nvSpPr>
        <dsp:cNvPr id="0" name=""/>
        <dsp:cNvSpPr/>
      </dsp:nvSpPr>
      <dsp:spPr>
        <a:xfrm>
          <a:off x="2124327" y="1633"/>
          <a:ext cx="1322418" cy="55624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38100" numCol="1" spcCol="1270" anchor="t" anchorCtr="0">
          <a:noAutofit/>
        </a:bodyPr>
        <a:lstStyle/>
        <a:p>
          <a:pPr lvl="0" algn="l" defTabSz="444500">
            <a:lnSpc>
              <a:spcPct val="90000"/>
            </a:lnSpc>
            <a:spcBef>
              <a:spcPct val="0"/>
            </a:spcBef>
            <a:spcAft>
              <a:spcPct val="35000"/>
            </a:spcAft>
          </a:pPr>
          <a:r>
            <a:rPr lang="en-US" sz="1000" kern="1200">
              <a:latin typeface="Franklin Gothic Demi" panose="020B0703020102020204" pitchFamily="34" charset="0"/>
            </a:rPr>
            <a:t>Patient Selection</a:t>
          </a:r>
        </a:p>
      </dsp:txBody>
      <dsp:txXfrm>
        <a:off x="2124327" y="1633"/>
        <a:ext cx="1322418" cy="370832"/>
      </dsp:txXfrm>
    </dsp:sp>
    <dsp:sp modelId="{B636E8B5-C46D-4F4A-B90F-644142FBA14C}">
      <dsp:nvSpPr>
        <dsp:cNvPr id="0" name=""/>
        <dsp:cNvSpPr/>
      </dsp:nvSpPr>
      <dsp:spPr>
        <a:xfrm>
          <a:off x="2315105" y="372466"/>
          <a:ext cx="1482576" cy="233100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71120" rIns="71120" bIns="71120" numCol="1" spcCol="1270" anchor="t" anchorCtr="0">
          <a:noAutofit/>
        </a:bodyPr>
        <a:lstStyle/>
        <a:p>
          <a:pPr marL="57150" lvl="1" indent="-57150" algn="l" defTabSz="444500">
            <a:lnSpc>
              <a:spcPct val="90000"/>
            </a:lnSpc>
            <a:spcBef>
              <a:spcPct val="0"/>
            </a:spcBef>
            <a:spcAft>
              <a:spcPct val="15000"/>
            </a:spcAft>
            <a:buChar char="••"/>
          </a:pPr>
          <a:r>
            <a:rPr lang="en-US" sz="1000" kern="1200"/>
            <a:t>Eligible patients will be determined by...[utilize EHR to create report of eligible patients, review and determine those best suited to service]</a:t>
          </a:r>
        </a:p>
        <a:p>
          <a:pPr marL="57150" lvl="1" indent="-57150" algn="l" defTabSz="444500">
            <a:lnSpc>
              <a:spcPct val="90000"/>
            </a:lnSpc>
            <a:spcBef>
              <a:spcPct val="0"/>
            </a:spcBef>
            <a:spcAft>
              <a:spcPct val="15000"/>
            </a:spcAft>
            <a:buChar char="••"/>
          </a:pPr>
          <a:r>
            <a:rPr lang="en-US" sz="1000" kern="1200"/>
            <a:t>Patients with high blood pressure, diabetes, high cholesterol, and other chronic disease will be targeted</a:t>
          </a:r>
        </a:p>
      </dsp:txBody>
      <dsp:txXfrm>
        <a:off x="2358528" y="415889"/>
        <a:ext cx="1395730" cy="2244154"/>
      </dsp:txXfrm>
    </dsp:sp>
    <dsp:sp modelId="{4A692FFE-9EA5-496A-BF45-1E04B1930BEC}">
      <dsp:nvSpPr>
        <dsp:cNvPr id="0" name=""/>
        <dsp:cNvSpPr/>
      </dsp:nvSpPr>
      <dsp:spPr>
        <a:xfrm>
          <a:off x="3667239" y="22428"/>
          <a:ext cx="467446" cy="32924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a:off x="3667239" y="88277"/>
        <a:ext cx="368673" cy="197545"/>
      </dsp:txXfrm>
    </dsp:sp>
    <dsp:sp modelId="{7C63BDC0-20E1-4A2A-B763-487C1FB9E03C}">
      <dsp:nvSpPr>
        <dsp:cNvPr id="0" name=""/>
        <dsp:cNvSpPr/>
      </dsp:nvSpPr>
      <dsp:spPr>
        <a:xfrm>
          <a:off x="4328720" y="1633"/>
          <a:ext cx="1322418" cy="55624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38100" numCol="1" spcCol="1270" anchor="t" anchorCtr="0">
          <a:noAutofit/>
        </a:bodyPr>
        <a:lstStyle/>
        <a:p>
          <a:pPr lvl="0" algn="l" defTabSz="444500">
            <a:lnSpc>
              <a:spcPct val="90000"/>
            </a:lnSpc>
            <a:spcBef>
              <a:spcPct val="0"/>
            </a:spcBef>
            <a:spcAft>
              <a:spcPct val="35000"/>
            </a:spcAft>
          </a:pPr>
          <a:r>
            <a:rPr lang="en-US" sz="1000" kern="1200">
              <a:latin typeface="Franklin Gothic Demi" panose="020B0703020102020204" pitchFamily="34" charset="0"/>
            </a:rPr>
            <a:t>Process and Delivery</a:t>
          </a:r>
        </a:p>
      </dsp:txBody>
      <dsp:txXfrm>
        <a:off x="4328720" y="1633"/>
        <a:ext cx="1322418" cy="370832"/>
      </dsp:txXfrm>
    </dsp:sp>
    <dsp:sp modelId="{5BDD2B5E-EF14-4D42-88AE-011369A8CD9E}">
      <dsp:nvSpPr>
        <dsp:cNvPr id="0" name=""/>
        <dsp:cNvSpPr/>
      </dsp:nvSpPr>
      <dsp:spPr>
        <a:xfrm>
          <a:off x="4599577" y="372466"/>
          <a:ext cx="1322418" cy="233100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71120" rIns="71120" bIns="71120" numCol="1" spcCol="1270" anchor="t" anchorCtr="0">
          <a:noAutofit/>
        </a:bodyPr>
        <a:lstStyle/>
        <a:p>
          <a:pPr marL="57150" lvl="1" indent="-57150" algn="l" defTabSz="444500">
            <a:lnSpc>
              <a:spcPct val="90000"/>
            </a:lnSpc>
            <a:spcBef>
              <a:spcPct val="0"/>
            </a:spcBef>
            <a:spcAft>
              <a:spcPct val="15000"/>
            </a:spcAft>
            <a:buChar char="••"/>
          </a:pPr>
          <a:r>
            <a:rPr lang="en-US" sz="1000" kern="1200"/>
            <a:t>Provider will supply a copy of the patient's medical record via...[detail how this information will be transferred]</a:t>
          </a:r>
        </a:p>
        <a:p>
          <a:pPr marL="57150" lvl="1" indent="-57150" algn="l" defTabSz="444500">
            <a:lnSpc>
              <a:spcPct val="90000"/>
            </a:lnSpc>
            <a:spcBef>
              <a:spcPct val="0"/>
            </a:spcBef>
            <a:spcAft>
              <a:spcPct val="15000"/>
            </a:spcAft>
            <a:buChar char="••"/>
          </a:pPr>
          <a:r>
            <a:rPr lang="en-US" sz="1000" kern="1200"/>
            <a:t>Prvoiders will meet monthly to huddle and discuss process and patient concerns</a:t>
          </a:r>
        </a:p>
        <a:p>
          <a:pPr marL="57150" lvl="1" indent="-57150" algn="l" defTabSz="444500">
            <a:lnSpc>
              <a:spcPct val="90000"/>
            </a:lnSpc>
            <a:spcBef>
              <a:spcPct val="0"/>
            </a:spcBef>
            <a:spcAft>
              <a:spcPct val="15000"/>
            </a:spcAft>
            <a:buChar char="••"/>
          </a:pPr>
          <a:endParaRPr lang="en-US" sz="1000" kern="1200"/>
        </a:p>
      </dsp:txBody>
      <dsp:txXfrm>
        <a:off x="4638309" y="411198"/>
        <a:ext cx="1244954" cy="2253536"/>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9018D82-0D05-44A2-8D8B-3597AF85CA92}">
      <dsp:nvSpPr>
        <dsp:cNvPr id="0" name=""/>
        <dsp:cNvSpPr/>
      </dsp:nvSpPr>
      <dsp:spPr>
        <a:xfrm>
          <a:off x="83534" y="0"/>
          <a:ext cx="1333348" cy="50094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41910" numCol="1" spcCol="1270" anchor="t" anchorCtr="0">
          <a:noAutofit/>
        </a:bodyPr>
        <a:lstStyle/>
        <a:p>
          <a:pPr lvl="0" algn="l" defTabSz="466725">
            <a:lnSpc>
              <a:spcPct val="90000"/>
            </a:lnSpc>
            <a:spcBef>
              <a:spcPct val="0"/>
            </a:spcBef>
            <a:spcAft>
              <a:spcPct val="35000"/>
            </a:spcAft>
          </a:pPr>
          <a:r>
            <a:rPr lang="en-US" sz="1050" kern="1200">
              <a:latin typeface="Franklin Gothic Demi" panose="020B0703020102020204" pitchFamily="34" charset="0"/>
            </a:rPr>
            <a:t>Patient Visit</a:t>
          </a:r>
        </a:p>
      </dsp:txBody>
      <dsp:txXfrm>
        <a:off x="83534" y="0"/>
        <a:ext cx="1333348" cy="333964"/>
      </dsp:txXfrm>
    </dsp:sp>
    <dsp:sp modelId="{FCC77640-E6BC-49B5-8DEF-093CB0E275FE}">
      <dsp:nvSpPr>
        <dsp:cNvPr id="0" name=""/>
        <dsp:cNvSpPr/>
      </dsp:nvSpPr>
      <dsp:spPr>
        <a:xfrm>
          <a:off x="321118" y="375728"/>
          <a:ext cx="2712307" cy="1663199"/>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78232" rIns="78232" bIns="78232" numCol="1" spcCol="1270" anchor="t" anchorCtr="0">
          <a:noAutofit/>
        </a:bodyPr>
        <a:lstStyle/>
        <a:p>
          <a:pPr marL="57150" lvl="1" indent="-57150" algn="l" defTabSz="466725">
            <a:lnSpc>
              <a:spcPct val="90000"/>
            </a:lnSpc>
            <a:spcBef>
              <a:spcPct val="0"/>
            </a:spcBef>
            <a:spcAft>
              <a:spcPct val="15000"/>
            </a:spcAft>
            <a:buChar char="••"/>
          </a:pPr>
          <a:r>
            <a:rPr lang="en-US" sz="1050" kern="1200"/>
            <a:t>Pharmacy will track monthly CCM calls through....[software? or other documentation}</a:t>
          </a:r>
        </a:p>
        <a:p>
          <a:pPr marL="57150" lvl="1" indent="-57150" algn="l" defTabSz="466725">
            <a:lnSpc>
              <a:spcPct val="90000"/>
            </a:lnSpc>
            <a:spcBef>
              <a:spcPct val="0"/>
            </a:spcBef>
            <a:spcAft>
              <a:spcPct val="15000"/>
            </a:spcAft>
            <a:buChar char="••"/>
          </a:pPr>
          <a:r>
            <a:rPr lang="en-US" sz="1050" kern="1200"/>
            <a:t>Discussion with patient will cover medication quetions, lifestyle behavior such as diet and exercise, out-of-pocket costs,  [additional areas of concern from partner providers]</a:t>
          </a:r>
        </a:p>
        <a:p>
          <a:pPr marL="57150" lvl="1" indent="-57150" algn="l" defTabSz="466725">
            <a:lnSpc>
              <a:spcPct val="90000"/>
            </a:lnSpc>
            <a:spcBef>
              <a:spcPct val="0"/>
            </a:spcBef>
            <a:spcAft>
              <a:spcPct val="15000"/>
            </a:spcAft>
            <a:buChar char="••"/>
          </a:pPr>
          <a:endParaRPr lang="en-US" sz="1050" kern="1200"/>
        </a:p>
      </dsp:txBody>
      <dsp:txXfrm>
        <a:off x="369831" y="424441"/>
        <a:ext cx="2614881" cy="1565773"/>
      </dsp:txXfrm>
    </dsp:sp>
    <dsp:sp modelId="{03171587-7B8A-4B3A-A6BE-8F15C0E7BA72}">
      <dsp:nvSpPr>
        <dsp:cNvPr id="0" name=""/>
        <dsp:cNvSpPr/>
      </dsp:nvSpPr>
      <dsp:spPr>
        <a:xfrm rot="4150">
          <a:off x="2372452" y="31090"/>
          <a:ext cx="483427" cy="31747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US" sz="1400" kern="1200"/>
        </a:p>
      </dsp:txBody>
      <dsp:txXfrm>
        <a:off x="2372452" y="94528"/>
        <a:ext cx="388185" cy="190484"/>
      </dsp:txXfrm>
    </dsp:sp>
    <dsp:sp modelId="{79937AD7-4F59-4189-A41D-1A12242C8985}">
      <dsp:nvSpPr>
        <dsp:cNvPr id="0" name=""/>
        <dsp:cNvSpPr/>
      </dsp:nvSpPr>
      <dsp:spPr>
        <a:xfrm>
          <a:off x="3921213" y="2862"/>
          <a:ext cx="1828803" cy="50715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41910" numCol="1" spcCol="1270" anchor="t" anchorCtr="0">
          <a:noAutofit/>
        </a:bodyPr>
        <a:lstStyle/>
        <a:p>
          <a:pPr lvl="0" algn="l" defTabSz="466725">
            <a:lnSpc>
              <a:spcPct val="90000"/>
            </a:lnSpc>
            <a:spcBef>
              <a:spcPct val="0"/>
            </a:spcBef>
            <a:spcAft>
              <a:spcPct val="35000"/>
            </a:spcAft>
          </a:pPr>
          <a:r>
            <a:rPr lang="en-US" sz="1050" kern="1200">
              <a:latin typeface="Franklin Gothic Demi" panose="020B0703020102020204" pitchFamily="34" charset="0"/>
            </a:rPr>
            <a:t>Documentation and Billing</a:t>
          </a:r>
        </a:p>
      </dsp:txBody>
      <dsp:txXfrm>
        <a:off x="3921213" y="2862"/>
        <a:ext cx="1828803" cy="338101"/>
      </dsp:txXfrm>
    </dsp:sp>
    <dsp:sp modelId="{B636E8B5-C46D-4F4A-B90F-644142FBA14C}">
      <dsp:nvSpPr>
        <dsp:cNvPr id="0" name=""/>
        <dsp:cNvSpPr/>
      </dsp:nvSpPr>
      <dsp:spPr>
        <a:xfrm>
          <a:off x="4248730" y="377519"/>
          <a:ext cx="1660323" cy="1663199"/>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71120" rIns="71120" bIns="71120" numCol="1" spcCol="1270" anchor="t" anchorCtr="0">
          <a:noAutofit/>
        </a:bodyPr>
        <a:lstStyle/>
        <a:p>
          <a:pPr marL="57150" lvl="1" indent="-57150" algn="l" defTabSz="444500">
            <a:lnSpc>
              <a:spcPct val="90000"/>
            </a:lnSpc>
            <a:spcBef>
              <a:spcPct val="0"/>
            </a:spcBef>
            <a:spcAft>
              <a:spcPct val="15000"/>
            </a:spcAft>
            <a:buChar char="••"/>
          </a:pPr>
          <a:r>
            <a:rPr lang="en-US" sz="1000" kern="1200"/>
            <a:t>Access to a shared medical record?</a:t>
          </a:r>
        </a:p>
        <a:p>
          <a:pPr marL="57150" lvl="1" indent="-57150" algn="l" defTabSz="444500">
            <a:lnSpc>
              <a:spcPct val="90000"/>
            </a:lnSpc>
            <a:spcBef>
              <a:spcPct val="0"/>
            </a:spcBef>
            <a:spcAft>
              <a:spcPct val="15000"/>
            </a:spcAft>
            <a:buChar char="••"/>
          </a:pPr>
          <a:r>
            <a:rPr lang="en-US" sz="1000" kern="1200"/>
            <a:t>Describe documentation</a:t>
          </a:r>
        </a:p>
        <a:p>
          <a:pPr marL="57150" lvl="1" indent="-57150" algn="l" defTabSz="444500">
            <a:lnSpc>
              <a:spcPct val="90000"/>
            </a:lnSpc>
            <a:spcBef>
              <a:spcPct val="0"/>
            </a:spcBef>
            <a:spcAft>
              <a:spcPct val="15000"/>
            </a:spcAft>
            <a:buChar char="••"/>
          </a:pPr>
          <a:endParaRPr lang="en-US" sz="1000" kern="1200"/>
        </a:p>
        <a:p>
          <a:pPr marL="57150" lvl="1" indent="-57150" algn="l" defTabSz="444500">
            <a:lnSpc>
              <a:spcPct val="90000"/>
            </a:lnSpc>
            <a:spcBef>
              <a:spcPct val="0"/>
            </a:spcBef>
            <a:spcAft>
              <a:spcPct val="15000"/>
            </a:spcAft>
            <a:buChar char="••"/>
          </a:pPr>
          <a:endParaRPr lang="en-US" sz="1000" kern="1200"/>
        </a:p>
      </dsp:txBody>
      <dsp:txXfrm>
        <a:off x="4297359" y="426148"/>
        <a:ext cx="1563065" cy="1565941"/>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Well-Ahead">
      <a:dk1>
        <a:sysClr val="windowText" lastClr="000000"/>
      </a:dk1>
      <a:lt1>
        <a:sysClr val="window" lastClr="FFFFFF"/>
      </a:lt1>
      <a:dk2>
        <a:srgbClr val="129096"/>
      </a:dk2>
      <a:lt2>
        <a:srgbClr val="FFFFFF"/>
      </a:lt2>
      <a:accent1>
        <a:srgbClr val="11B4C3"/>
      </a:accent1>
      <a:accent2>
        <a:srgbClr val="82CCB5"/>
      </a:accent2>
      <a:accent3>
        <a:srgbClr val="C4DC70"/>
      </a:accent3>
      <a:accent4>
        <a:srgbClr val="11B4C3"/>
      </a:accent4>
      <a:accent5>
        <a:srgbClr val="82CCB5"/>
      </a:accent5>
      <a:accent6>
        <a:srgbClr val="C4DC70"/>
      </a:accent6>
      <a:hlink>
        <a:srgbClr val="11B4C3"/>
      </a:hlink>
      <a:folHlink>
        <a:srgbClr val="82CCB5"/>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E51B26-2B9E-41B8-9E78-3E325E658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1087</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DHH</Company>
  <LinksUpToDate>false</LinksUpToDate>
  <CharactersWithSpaces>7275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Madeline.Cadigan@LA.GOV</dc:creator>
  <cp:keywords/>
  <dc:description/>
  <cp:lastModifiedBy>Taylor Voisin</cp:lastModifiedBy>
  <cp:revision>2</cp:revision>
  <cp:lastPrinted>2019-09-24T16:19:00Z</cp:lastPrinted>
  <dcterms:created xsi:type="dcterms:W3CDTF">2021-04-07T13:25:00Z</dcterms:created>
  <dcterms:modified xsi:type="dcterms:W3CDTF">2021-04-07T13:25:00Z</dcterms:modified>
</cp:coreProperties>
</file>